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82C74" w14:textId="5D26DBFF" w:rsidR="0002201E" w:rsidRPr="0002201E" w:rsidRDefault="0002201E" w:rsidP="0002201E">
      <w:pPr>
        <w:spacing w:after="120"/>
        <w:ind w:left="1985" w:hanging="1985"/>
        <w:jc w:val="both"/>
        <w:rPr>
          <w:rFonts w:ascii="Arial" w:eastAsia="SimSun" w:hAnsi="Arial" w:cs="Arial"/>
          <w:b/>
          <w:sz w:val="24"/>
          <w:szCs w:val="24"/>
        </w:rPr>
      </w:pPr>
      <w:bookmarkStart w:id="0" w:name="Title"/>
      <w:bookmarkStart w:id="1" w:name="DocumentFor"/>
      <w:bookmarkEnd w:id="0"/>
      <w:bookmarkEnd w:id="1"/>
      <w:r w:rsidRPr="0002201E">
        <w:rPr>
          <w:rFonts w:ascii="Arial" w:eastAsia="SimSun" w:hAnsi="Arial" w:cs="Arial"/>
          <w:b/>
          <w:sz w:val="24"/>
          <w:szCs w:val="24"/>
        </w:rPr>
        <w:t>3GPP TSG-RAN WG4 Meeting #112</w:t>
      </w:r>
      <w:r w:rsidRPr="0002201E">
        <w:rPr>
          <w:rFonts w:ascii="Arial" w:eastAsia="SimSun" w:hAnsi="Arial" w:cs="Arial"/>
          <w:b/>
          <w:sz w:val="24"/>
          <w:szCs w:val="24"/>
        </w:rPr>
        <w:tab/>
      </w:r>
      <w:r w:rsidRPr="0002201E">
        <w:rPr>
          <w:rFonts w:ascii="Arial" w:eastAsia="SimSun" w:hAnsi="Arial" w:cs="Arial"/>
          <w:b/>
          <w:sz w:val="24"/>
          <w:szCs w:val="24"/>
        </w:rPr>
        <w:tab/>
      </w:r>
      <w:r>
        <w:rPr>
          <w:rFonts w:ascii="Arial" w:eastAsia="SimSun" w:hAnsi="Arial" w:cs="Arial"/>
          <w:b/>
          <w:sz w:val="24"/>
          <w:szCs w:val="24"/>
          <w:lang w:val="en-SE"/>
        </w:rPr>
        <w:t xml:space="preserve">                </w:t>
      </w:r>
      <w:r w:rsidR="009E1DA1" w:rsidRPr="009E1DA1">
        <w:rPr>
          <w:rFonts w:ascii="Arial" w:eastAsia="SimSun" w:hAnsi="Arial" w:cs="Arial"/>
          <w:b/>
          <w:sz w:val="24"/>
          <w:szCs w:val="24"/>
          <w:lang w:val="en-SE"/>
        </w:rPr>
        <w:t>R4-2411539</w:t>
      </w:r>
      <w:r>
        <w:rPr>
          <w:rFonts w:ascii="Arial" w:eastAsia="SimSun" w:hAnsi="Arial" w:cs="Arial"/>
          <w:b/>
          <w:sz w:val="24"/>
          <w:szCs w:val="24"/>
          <w:lang w:val="en-SE"/>
        </w:rPr>
        <w:t xml:space="preserve"> </w:t>
      </w:r>
    </w:p>
    <w:p w14:paraId="72FA37A9" w14:textId="352E4AB1" w:rsidR="00A7330C" w:rsidRDefault="0002201E" w:rsidP="0065781A">
      <w:pPr>
        <w:spacing w:after="120"/>
        <w:ind w:left="1985" w:hanging="1985"/>
        <w:jc w:val="both"/>
        <w:rPr>
          <w:rFonts w:ascii="Arial" w:hAnsi="Arial" w:cs="Arial"/>
          <w:b/>
          <w:lang w:val="en-US"/>
        </w:rPr>
      </w:pPr>
      <w:r w:rsidRPr="0002201E">
        <w:rPr>
          <w:rFonts w:ascii="Arial" w:eastAsia="SimSun" w:hAnsi="Arial" w:cs="Arial"/>
          <w:b/>
          <w:sz w:val="24"/>
          <w:szCs w:val="24"/>
        </w:rPr>
        <w:t xml:space="preserve">Maastricht, </w:t>
      </w:r>
      <w:proofErr w:type="spellStart"/>
      <w:r w:rsidRPr="0002201E">
        <w:rPr>
          <w:rFonts w:ascii="Arial" w:eastAsia="SimSun" w:hAnsi="Arial" w:cs="Arial"/>
          <w:b/>
          <w:sz w:val="24"/>
          <w:szCs w:val="24"/>
        </w:rPr>
        <w:t>Netherlands</w:t>
      </w:r>
      <w:proofErr w:type="spellEnd"/>
      <w:r w:rsidRPr="0002201E">
        <w:rPr>
          <w:rFonts w:ascii="Arial" w:eastAsia="SimSun" w:hAnsi="Arial" w:cs="Arial"/>
          <w:b/>
          <w:sz w:val="24"/>
          <w:szCs w:val="24"/>
        </w:rPr>
        <w:t>, 19th – 23rd August, 2024</w:t>
      </w:r>
    </w:p>
    <w:p w14:paraId="3BD1F4FD" w14:textId="7EE359D5" w:rsidR="0065781A" w:rsidRPr="00067882" w:rsidRDefault="0065781A" w:rsidP="0065781A">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Pr>
          <w:rFonts w:ascii="Arial" w:hAnsi="Arial" w:cs="Arial"/>
          <w:bCs/>
          <w:lang w:val="en-US"/>
        </w:rPr>
        <w:t>Sony</w:t>
      </w:r>
    </w:p>
    <w:p w14:paraId="00B06030" w14:textId="77764F27" w:rsidR="0065781A" w:rsidRPr="0069294E" w:rsidRDefault="0065781A" w:rsidP="0065781A">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5E0B85">
        <w:rPr>
          <w:rFonts w:ascii="Arial" w:hAnsi="Arial" w:cs="Arial"/>
          <w:sz w:val="21"/>
          <w:szCs w:val="21"/>
          <w:lang w:val="en-US"/>
        </w:rPr>
        <w:t xml:space="preserve">UE RF requirement for NTN Redcap and </w:t>
      </w:r>
      <w:proofErr w:type="spellStart"/>
      <w:r w:rsidR="005E0B85">
        <w:rPr>
          <w:rFonts w:ascii="Arial" w:hAnsi="Arial" w:cs="Arial"/>
          <w:sz w:val="21"/>
          <w:szCs w:val="21"/>
          <w:lang w:val="en-US"/>
        </w:rPr>
        <w:t>eR</w:t>
      </w:r>
      <w:r w:rsidR="00CD687E">
        <w:rPr>
          <w:rFonts w:ascii="Arial" w:hAnsi="Arial" w:cs="Arial"/>
          <w:sz w:val="21"/>
          <w:szCs w:val="21"/>
          <w:lang w:val="en-US"/>
        </w:rPr>
        <w:t>edcap</w:t>
      </w:r>
      <w:proofErr w:type="spellEnd"/>
    </w:p>
    <w:p w14:paraId="0966AF7D" w14:textId="72780952" w:rsidR="0065781A" w:rsidRPr="00111412" w:rsidRDefault="0065781A" w:rsidP="0065781A">
      <w:pPr>
        <w:spacing w:after="120"/>
        <w:ind w:left="1985" w:hanging="1985"/>
        <w:jc w:val="both"/>
        <w:rPr>
          <w:rFonts w:ascii="Arial" w:hAnsi="Arial" w:cs="Arial"/>
          <w:bCs/>
          <w:lang w:val="en-US"/>
        </w:rPr>
      </w:pPr>
      <w:r w:rsidRPr="00111412">
        <w:rPr>
          <w:rFonts w:ascii="Arial" w:hAnsi="Arial" w:cs="Arial"/>
          <w:b/>
          <w:lang w:val="en-US"/>
        </w:rPr>
        <w:t>Agenda item:</w:t>
      </w:r>
      <w:r w:rsidRPr="00111412">
        <w:rPr>
          <w:rFonts w:ascii="Arial" w:hAnsi="Arial" w:cs="Arial"/>
          <w:b/>
          <w:lang w:val="en-US"/>
        </w:rPr>
        <w:tab/>
      </w:r>
      <w:r w:rsidR="008C7F04">
        <w:rPr>
          <w:rFonts w:ascii="Arial" w:hAnsi="Arial" w:cs="Arial"/>
          <w:lang w:val="en-SE"/>
        </w:rPr>
        <w:t>8</w:t>
      </w:r>
      <w:r w:rsidR="00927A65">
        <w:rPr>
          <w:rFonts w:ascii="Arial" w:hAnsi="Arial" w:cs="Arial"/>
          <w:lang w:val="en-US"/>
        </w:rPr>
        <w:t>.</w:t>
      </w:r>
      <w:r w:rsidR="008C7F04">
        <w:rPr>
          <w:rFonts w:ascii="Arial" w:hAnsi="Arial" w:cs="Arial"/>
          <w:lang w:val="en-SE"/>
        </w:rPr>
        <w:t>2</w:t>
      </w:r>
      <w:r w:rsidR="00927A65">
        <w:rPr>
          <w:rFonts w:ascii="Arial" w:hAnsi="Arial" w:cs="Arial"/>
          <w:lang w:val="en-US"/>
        </w:rPr>
        <w:t>5.2</w:t>
      </w:r>
      <w:r w:rsidR="004E7120">
        <w:rPr>
          <w:rFonts w:ascii="Arial" w:hAnsi="Arial" w:cs="Arial"/>
          <w:lang w:val="en-US"/>
        </w:rPr>
        <w:t>.1</w:t>
      </w:r>
    </w:p>
    <w:p w14:paraId="4366FBAB" w14:textId="77777777" w:rsidR="0065781A" w:rsidRPr="00540357" w:rsidRDefault="0065781A" w:rsidP="0065781A">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Pr="00D44327">
        <w:rPr>
          <w:rFonts w:ascii="Arial" w:hAnsi="Arial" w:cs="Arial"/>
          <w:bCs/>
          <w:lang w:val="en-US"/>
        </w:rPr>
        <w:t>Approval</w:t>
      </w:r>
    </w:p>
    <w:p w14:paraId="60D1A95F" w14:textId="77777777" w:rsidR="0065781A" w:rsidRPr="00540357" w:rsidRDefault="0065781A" w:rsidP="0065781A">
      <w:pPr>
        <w:pBdr>
          <w:bottom w:val="single" w:sz="4" w:space="0" w:color="auto"/>
        </w:pBdr>
        <w:jc w:val="both"/>
        <w:rPr>
          <w:rFonts w:ascii="Arial" w:hAnsi="Arial" w:cs="Arial"/>
          <w:lang w:val="en-US"/>
        </w:rPr>
      </w:pPr>
    </w:p>
    <w:p w14:paraId="665B865D" w14:textId="77777777" w:rsidR="0065781A" w:rsidRPr="00AA2C32" w:rsidRDefault="0065781A" w:rsidP="0065781A">
      <w:pPr>
        <w:pStyle w:val="Heading1"/>
        <w:numPr>
          <w:ilvl w:val="0"/>
          <w:numId w:val="0"/>
        </w:numPr>
        <w:jc w:val="both"/>
        <w:rPr>
          <w:lang w:val="en-US"/>
        </w:rPr>
      </w:pPr>
      <w:r>
        <w:rPr>
          <w:lang w:val="en-US"/>
        </w:rPr>
        <w:t>Background</w:t>
      </w:r>
    </w:p>
    <w:p w14:paraId="470C85D9" w14:textId="21025D59" w:rsidR="00694ADD" w:rsidRDefault="008F4298" w:rsidP="00694ADD">
      <w:pPr>
        <w:pStyle w:val="BodyText"/>
        <w:jc w:val="both"/>
        <w:rPr>
          <w:lang w:val="en-SE"/>
        </w:rPr>
      </w:pPr>
      <w:r>
        <w:rPr>
          <w:lang w:val="en-US"/>
        </w:rPr>
        <w:t>In RAN4#11</w:t>
      </w:r>
      <w:r w:rsidR="00B3203C">
        <w:rPr>
          <w:lang w:val="en-SE"/>
        </w:rPr>
        <w:t>1</w:t>
      </w:r>
      <w:r>
        <w:rPr>
          <w:lang w:val="en-US"/>
        </w:rPr>
        <w:t>,</w:t>
      </w:r>
      <w:r w:rsidR="00E940D1">
        <w:rPr>
          <w:lang w:val="en-US"/>
        </w:rPr>
        <w:t xml:space="preserve"> </w:t>
      </w:r>
      <w:r w:rsidR="001318C5">
        <w:rPr>
          <w:lang w:val="en-SE"/>
        </w:rPr>
        <w:t>the RF requirement for NTN Redcap in Rel-19 has been further discussed [1]. M</w:t>
      </w:r>
      <w:proofErr w:type="spellStart"/>
      <w:r w:rsidR="009F2D15">
        <w:rPr>
          <w:lang w:val="en-US"/>
        </w:rPr>
        <w:t>ultiple</w:t>
      </w:r>
      <w:proofErr w:type="spellEnd"/>
      <w:r w:rsidR="009F2D15">
        <w:rPr>
          <w:lang w:val="en-US"/>
        </w:rPr>
        <w:t xml:space="preserve"> agreements have been made </w:t>
      </w:r>
      <w:r w:rsidR="00E940D1">
        <w:rPr>
          <w:lang w:val="en-US"/>
        </w:rPr>
        <w:t xml:space="preserve">that </w:t>
      </w:r>
      <w:r w:rsidR="009F2D15">
        <w:rPr>
          <w:lang w:val="en-US"/>
        </w:rPr>
        <w:t>create a basis of NTN Redcap RF requirements [2]</w:t>
      </w:r>
      <w:r w:rsidR="00AD56F8">
        <w:rPr>
          <w:lang w:val="en-SE"/>
        </w:rPr>
        <w:t xml:space="preserve">, with the </w:t>
      </w:r>
      <w:r w:rsidR="0065350C">
        <w:rPr>
          <w:lang w:val="en-SE"/>
        </w:rPr>
        <w:t xml:space="preserve">major </w:t>
      </w:r>
      <w:r w:rsidR="001318C5">
        <w:rPr>
          <w:lang w:val="en-SE"/>
        </w:rPr>
        <w:t>left-over</w:t>
      </w:r>
      <w:r w:rsidR="0065350C">
        <w:rPr>
          <w:lang w:val="en-SE"/>
        </w:rPr>
        <w:t xml:space="preserve"> issue</w:t>
      </w:r>
      <w:r w:rsidR="001318C5">
        <w:rPr>
          <w:lang w:val="en-SE"/>
        </w:rPr>
        <w:t>s</w:t>
      </w:r>
      <w:r w:rsidR="0065350C">
        <w:rPr>
          <w:lang w:val="en-SE"/>
        </w:rPr>
        <w:t xml:space="preserve"> </w:t>
      </w:r>
      <w:r w:rsidR="00694ADD">
        <w:rPr>
          <w:lang w:val="en-SE"/>
        </w:rPr>
        <w:t>includ</w:t>
      </w:r>
      <w:r w:rsidR="00E940D1">
        <w:rPr>
          <w:lang w:val="en-SE"/>
        </w:rPr>
        <w:t>ing</w:t>
      </w:r>
      <w:r w:rsidR="00694ADD">
        <w:rPr>
          <w:lang w:val="en-SE"/>
        </w:rPr>
        <w:t xml:space="preserve"> </w:t>
      </w:r>
      <w:r w:rsidR="00694ADD" w:rsidRPr="00694ADD">
        <w:rPr>
          <w:lang w:val="en-SE"/>
        </w:rPr>
        <w:t xml:space="preserve">HD-FDD </w:t>
      </w:r>
      <w:r w:rsidR="0014267B">
        <w:rPr>
          <w:lang w:val="en-SE"/>
        </w:rPr>
        <w:t xml:space="preserve">REFSENS </w:t>
      </w:r>
      <w:r w:rsidR="00694ADD" w:rsidRPr="00694ADD">
        <w:rPr>
          <w:lang w:val="en-SE"/>
        </w:rPr>
        <w:t>for 2 Rx</w:t>
      </w:r>
      <w:r w:rsidR="00694ADD">
        <w:rPr>
          <w:lang w:val="en-SE"/>
        </w:rPr>
        <w:t>, frequency error</w:t>
      </w:r>
      <w:r w:rsidR="00E940D1">
        <w:rPr>
          <w:lang w:val="en-SE"/>
        </w:rPr>
        <w:t>,</w:t>
      </w:r>
      <w:r w:rsidR="00694ADD">
        <w:rPr>
          <w:lang w:val="en-SE"/>
        </w:rPr>
        <w:t xml:space="preserve"> and maximum output power.</w:t>
      </w:r>
    </w:p>
    <w:p w14:paraId="5C84DFC1" w14:textId="629CC5C4" w:rsidR="0065781A" w:rsidRDefault="0065781A" w:rsidP="00212D68">
      <w:pPr>
        <w:pStyle w:val="BodyText"/>
        <w:jc w:val="both"/>
        <w:rPr>
          <w:lang w:val="en-US"/>
        </w:rPr>
      </w:pPr>
      <w:r>
        <w:rPr>
          <w:lang w:val="en-US"/>
        </w:rPr>
        <w:t xml:space="preserve">In this contribution, we provide our </w:t>
      </w:r>
      <w:r w:rsidR="00BE69D1">
        <w:rPr>
          <w:lang w:val="en-US"/>
        </w:rPr>
        <w:t xml:space="preserve">view </w:t>
      </w:r>
      <w:r w:rsidR="002E614E">
        <w:rPr>
          <w:lang w:val="en-US"/>
        </w:rPr>
        <w:t>on</w:t>
      </w:r>
      <w:r w:rsidR="00BE69D1">
        <w:rPr>
          <w:lang w:val="en-US"/>
        </w:rPr>
        <w:t xml:space="preserve"> the </w:t>
      </w:r>
      <w:r w:rsidR="009F2D15">
        <w:rPr>
          <w:lang w:val="en-US"/>
        </w:rPr>
        <w:t xml:space="preserve">remaining missing </w:t>
      </w:r>
      <w:r w:rsidR="00BE69D1">
        <w:rPr>
          <w:lang w:val="en-US"/>
        </w:rPr>
        <w:t xml:space="preserve">RF requirement for NTN Redcap and </w:t>
      </w:r>
      <w:proofErr w:type="spellStart"/>
      <w:r w:rsidR="00BE69D1">
        <w:rPr>
          <w:lang w:val="en-US"/>
        </w:rPr>
        <w:t>eRedcap</w:t>
      </w:r>
      <w:proofErr w:type="spellEnd"/>
      <w:r w:rsidR="00BE69D1">
        <w:rPr>
          <w:lang w:val="en-US"/>
        </w:rPr>
        <w:t xml:space="preserve"> in Rel-19</w:t>
      </w:r>
      <w:r>
        <w:rPr>
          <w:lang w:val="en-US"/>
        </w:rPr>
        <w:t xml:space="preserve">. </w:t>
      </w:r>
    </w:p>
    <w:p w14:paraId="50589FE4" w14:textId="77777777" w:rsidR="00212D68" w:rsidRPr="00540357" w:rsidRDefault="00212D68" w:rsidP="00212D68">
      <w:pPr>
        <w:pBdr>
          <w:bottom w:val="single" w:sz="4" w:space="0" w:color="auto"/>
        </w:pBdr>
        <w:jc w:val="both"/>
        <w:rPr>
          <w:rFonts w:ascii="Arial" w:hAnsi="Arial" w:cs="Arial"/>
          <w:lang w:val="en-US"/>
        </w:rPr>
      </w:pPr>
    </w:p>
    <w:p w14:paraId="5B7A50DC" w14:textId="43421D44" w:rsidR="006F2E5C" w:rsidRPr="00D907DB" w:rsidRDefault="00AF301F" w:rsidP="00D907DB">
      <w:pPr>
        <w:pStyle w:val="Heading1"/>
        <w:numPr>
          <w:ilvl w:val="0"/>
          <w:numId w:val="2"/>
        </w:numPr>
        <w:tabs>
          <w:tab w:val="num" w:pos="576"/>
        </w:tabs>
        <w:rPr>
          <w:b w:val="0"/>
          <w:lang w:val="en-US"/>
        </w:rPr>
      </w:pPr>
      <w:r>
        <w:rPr>
          <w:b w:val="0"/>
          <w:lang w:val="en-SE"/>
        </w:rPr>
        <w:t>REFSENS for HD-FDD</w:t>
      </w:r>
      <w:r w:rsidRPr="00D907DB">
        <w:rPr>
          <w:b w:val="0"/>
          <w:lang w:val="en-US"/>
        </w:rPr>
        <w:t xml:space="preserve"> </w:t>
      </w:r>
    </w:p>
    <w:p w14:paraId="6AF6FAEE" w14:textId="65C7F22D" w:rsidR="00F3590C" w:rsidRPr="00F3590C" w:rsidRDefault="00833DC4" w:rsidP="00652ADC">
      <w:pPr>
        <w:pStyle w:val="BodyText"/>
        <w:jc w:val="both"/>
        <w:rPr>
          <w:i/>
          <w:iCs/>
          <w:lang w:val="en-SE"/>
        </w:rPr>
      </w:pPr>
      <w:r w:rsidRPr="00D907DB">
        <w:rPr>
          <w:lang w:val="en-US"/>
        </w:rPr>
        <w:t>In RAN4</w:t>
      </w:r>
      <w:r w:rsidR="00454B11" w:rsidRPr="00D907DB">
        <w:rPr>
          <w:lang w:val="en-US"/>
        </w:rPr>
        <w:t xml:space="preserve">#111, it has been </w:t>
      </w:r>
      <w:r w:rsidR="00AF301F" w:rsidRPr="00D907DB">
        <w:rPr>
          <w:lang w:val="en-US"/>
        </w:rPr>
        <w:t>agreed</w:t>
      </w:r>
      <w:r w:rsidR="00F3590C">
        <w:rPr>
          <w:lang w:val="en-SE"/>
        </w:rPr>
        <w:t>:</w:t>
      </w:r>
    </w:p>
    <w:p w14:paraId="66CA0BDA" w14:textId="2FDDCC65" w:rsidR="00957D3F" w:rsidRDefault="00AF301F" w:rsidP="00F3590C">
      <w:pPr>
        <w:pStyle w:val="BodyText"/>
        <w:numPr>
          <w:ilvl w:val="0"/>
          <w:numId w:val="17"/>
        </w:numPr>
        <w:jc w:val="both"/>
        <w:rPr>
          <w:i/>
          <w:iCs/>
          <w:lang w:val="en-US"/>
        </w:rPr>
      </w:pPr>
      <w:r w:rsidRPr="00D907DB">
        <w:rPr>
          <w:i/>
          <w:iCs/>
          <w:lang w:val="en-US"/>
        </w:rPr>
        <w:t xml:space="preserve">[0.5] dB tightening for n254 and n256, FFS for n255. n256 to be confirmed in RAN4#112. </w:t>
      </w:r>
    </w:p>
    <w:p w14:paraId="4950E452" w14:textId="4E302C40" w:rsidR="00B72B2E" w:rsidRPr="000526E2" w:rsidRDefault="0040446E" w:rsidP="00652ADC">
      <w:pPr>
        <w:pStyle w:val="BodyText"/>
        <w:jc w:val="both"/>
        <w:rPr>
          <w:lang w:val="en-US"/>
        </w:rPr>
      </w:pPr>
      <w:r>
        <w:rPr>
          <w:lang w:val="en-SE"/>
        </w:rPr>
        <w:t xml:space="preserve">The 0.5 dB </w:t>
      </w:r>
      <w:r w:rsidR="008E3285">
        <w:rPr>
          <w:lang w:val="en-SE"/>
        </w:rPr>
        <w:t xml:space="preserve">tightening on n254 and n256 followed the same principle </w:t>
      </w:r>
      <w:r w:rsidR="00C24807">
        <w:rPr>
          <w:lang w:val="en-SE"/>
        </w:rPr>
        <w:t>as in the TN case</w:t>
      </w:r>
      <w:r w:rsidR="00E940D1">
        <w:rPr>
          <w:lang w:val="en-SE"/>
        </w:rPr>
        <w:t>,</w:t>
      </w:r>
      <w:r w:rsidR="00C24807">
        <w:rPr>
          <w:lang w:val="en-SE"/>
        </w:rPr>
        <w:t xml:space="preserve"> which </w:t>
      </w:r>
      <w:r w:rsidR="00E940D1">
        <w:rPr>
          <w:lang w:val="en-SE"/>
        </w:rPr>
        <w:t>wa</w:t>
      </w:r>
      <w:r w:rsidR="00C24807">
        <w:rPr>
          <w:lang w:val="en-SE"/>
        </w:rPr>
        <w:t>s originally proposed in [3]</w:t>
      </w:r>
      <w:r w:rsidR="00F74870">
        <w:rPr>
          <w:lang w:val="en-SE"/>
        </w:rPr>
        <w:t xml:space="preserve">, </w:t>
      </w:r>
      <w:r w:rsidR="0082482B">
        <w:rPr>
          <w:lang w:val="en-SE"/>
        </w:rPr>
        <w:t xml:space="preserve">and </w:t>
      </w:r>
      <w:r w:rsidR="004E5254">
        <w:rPr>
          <w:lang w:val="en-SE"/>
        </w:rPr>
        <w:t>the principle</w:t>
      </w:r>
      <w:r w:rsidR="0082482B">
        <w:rPr>
          <w:lang w:val="en-SE"/>
        </w:rPr>
        <w:t xml:space="preserve"> </w:t>
      </w:r>
      <w:r w:rsidR="00F74870">
        <w:rPr>
          <w:lang w:val="en-SE"/>
        </w:rPr>
        <w:t xml:space="preserve">is summarized in the table below: </w:t>
      </w:r>
    </w:p>
    <w:tbl>
      <w:tblPr>
        <w:tblStyle w:val="TableGrid"/>
        <w:tblW w:w="0" w:type="auto"/>
        <w:jc w:val="center"/>
        <w:tblLook w:val="04A0" w:firstRow="1" w:lastRow="0" w:firstColumn="1" w:lastColumn="0" w:noHBand="0" w:noVBand="1"/>
      </w:tblPr>
      <w:tblGrid>
        <w:gridCol w:w="2410"/>
        <w:gridCol w:w="2593"/>
        <w:gridCol w:w="4013"/>
      </w:tblGrid>
      <w:tr w:rsidR="003C1DC2" w14:paraId="7C824D2F" w14:textId="77777777" w:rsidTr="0072510B">
        <w:trPr>
          <w:trHeight w:val="288"/>
          <w:jc w:val="center"/>
        </w:trPr>
        <w:tc>
          <w:tcPr>
            <w:tcW w:w="2425" w:type="dxa"/>
            <w:vAlign w:val="center"/>
          </w:tcPr>
          <w:p w14:paraId="41EAC15E" w14:textId="77777777" w:rsidR="003C1DC2" w:rsidRPr="00372E0F" w:rsidRDefault="003C1DC2" w:rsidP="00372E0F">
            <w:pPr>
              <w:pStyle w:val="BodyText"/>
              <w:rPr>
                <w:lang w:val="en-US"/>
              </w:rPr>
            </w:pPr>
            <w:r w:rsidRPr="00372E0F">
              <w:rPr>
                <w:lang w:val="en-US"/>
              </w:rPr>
              <w:t>FD-FDD 5MHz REFSENS</w:t>
            </w:r>
          </w:p>
        </w:tc>
        <w:tc>
          <w:tcPr>
            <w:tcW w:w="2610" w:type="dxa"/>
            <w:vAlign w:val="center"/>
          </w:tcPr>
          <w:p w14:paraId="6609086A" w14:textId="77777777" w:rsidR="003C1DC2" w:rsidRPr="00372E0F" w:rsidRDefault="003C1DC2" w:rsidP="00372E0F">
            <w:pPr>
              <w:pStyle w:val="BodyText"/>
              <w:rPr>
                <w:lang w:val="en-US"/>
              </w:rPr>
            </w:pPr>
            <w:r w:rsidRPr="00372E0F">
              <w:rPr>
                <w:lang w:val="en-US"/>
              </w:rPr>
              <w:t>HD-FDD REFSENS Tightening</w:t>
            </w:r>
          </w:p>
        </w:tc>
        <w:tc>
          <w:tcPr>
            <w:tcW w:w="4050" w:type="dxa"/>
            <w:vAlign w:val="center"/>
          </w:tcPr>
          <w:p w14:paraId="0394BF7A" w14:textId="77777777" w:rsidR="003C1DC2" w:rsidRPr="00372E0F" w:rsidRDefault="003C1DC2" w:rsidP="00372E0F">
            <w:pPr>
              <w:pStyle w:val="BodyText"/>
              <w:rPr>
                <w:lang w:val="en-US"/>
              </w:rPr>
            </w:pPr>
            <w:r w:rsidRPr="00372E0F">
              <w:rPr>
                <w:lang w:val="en-US"/>
              </w:rPr>
              <w:t>Bands</w:t>
            </w:r>
          </w:p>
        </w:tc>
      </w:tr>
      <w:tr w:rsidR="003C1DC2" w14:paraId="73087D6B" w14:textId="77777777" w:rsidTr="0072510B">
        <w:trPr>
          <w:trHeight w:val="288"/>
          <w:jc w:val="center"/>
        </w:trPr>
        <w:tc>
          <w:tcPr>
            <w:tcW w:w="2425" w:type="dxa"/>
            <w:vAlign w:val="center"/>
          </w:tcPr>
          <w:p w14:paraId="2DD8082D" w14:textId="77777777" w:rsidR="003C1DC2" w:rsidRPr="00372E0F" w:rsidRDefault="003C1DC2" w:rsidP="00372E0F">
            <w:pPr>
              <w:pStyle w:val="BodyText"/>
              <w:rPr>
                <w:lang w:val="en-US"/>
              </w:rPr>
            </w:pPr>
            <w:r w:rsidRPr="00372E0F">
              <w:rPr>
                <w:lang w:val="en-US"/>
              </w:rPr>
              <w:t>≤ -100 dBm</w:t>
            </w:r>
          </w:p>
        </w:tc>
        <w:tc>
          <w:tcPr>
            <w:tcW w:w="2610" w:type="dxa"/>
            <w:vAlign w:val="center"/>
          </w:tcPr>
          <w:p w14:paraId="53BE62D0" w14:textId="77777777" w:rsidR="003C1DC2" w:rsidRPr="00372E0F" w:rsidRDefault="003C1DC2" w:rsidP="00372E0F">
            <w:pPr>
              <w:pStyle w:val="BodyText"/>
              <w:rPr>
                <w:lang w:val="en-US"/>
              </w:rPr>
            </w:pPr>
            <w:r w:rsidRPr="00372E0F">
              <w:rPr>
                <w:lang w:val="en-US"/>
              </w:rPr>
              <w:t>0 dB</w:t>
            </w:r>
          </w:p>
        </w:tc>
        <w:tc>
          <w:tcPr>
            <w:tcW w:w="4050" w:type="dxa"/>
            <w:vAlign w:val="center"/>
          </w:tcPr>
          <w:p w14:paraId="49E1B5CE" w14:textId="77777777" w:rsidR="003C1DC2" w:rsidRPr="00372E0F" w:rsidRDefault="003C1DC2" w:rsidP="00372E0F">
            <w:pPr>
              <w:pStyle w:val="BodyText"/>
              <w:rPr>
                <w:lang w:val="en-US"/>
              </w:rPr>
            </w:pPr>
            <w:r w:rsidRPr="00372E0F">
              <w:rPr>
                <w:lang w:val="en-US"/>
              </w:rPr>
              <w:t>n1, n18, n24, n70</w:t>
            </w:r>
          </w:p>
        </w:tc>
      </w:tr>
      <w:tr w:rsidR="003C1DC2" w14:paraId="02BE5064" w14:textId="77777777" w:rsidTr="0072510B">
        <w:trPr>
          <w:trHeight w:val="288"/>
          <w:jc w:val="center"/>
        </w:trPr>
        <w:tc>
          <w:tcPr>
            <w:tcW w:w="2425" w:type="dxa"/>
            <w:vAlign w:val="center"/>
          </w:tcPr>
          <w:p w14:paraId="27C06D0E" w14:textId="77777777" w:rsidR="003C1DC2" w:rsidRPr="00372E0F" w:rsidRDefault="003C1DC2" w:rsidP="00372E0F">
            <w:pPr>
              <w:pStyle w:val="BodyText"/>
              <w:rPr>
                <w:lang w:val="en-US"/>
              </w:rPr>
            </w:pPr>
            <w:r w:rsidRPr="00372E0F">
              <w:rPr>
                <w:lang w:val="en-US"/>
              </w:rPr>
              <w:t>&gt; -100 dBm and ≤ -99 dBm</w:t>
            </w:r>
          </w:p>
        </w:tc>
        <w:tc>
          <w:tcPr>
            <w:tcW w:w="2610" w:type="dxa"/>
            <w:vAlign w:val="center"/>
          </w:tcPr>
          <w:p w14:paraId="1C247D3E" w14:textId="77777777" w:rsidR="003C1DC2" w:rsidRPr="00372E0F" w:rsidRDefault="003C1DC2" w:rsidP="00372E0F">
            <w:pPr>
              <w:pStyle w:val="BodyText"/>
              <w:rPr>
                <w:lang w:val="en-US"/>
              </w:rPr>
            </w:pPr>
            <w:r w:rsidRPr="00372E0F">
              <w:rPr>
                <w:lang w:val="en-US"/>
              </w:rPr>
              <w:t>0.5 dB</w:t>
            </w:r>
          </w:p>
        </w:tc>
        <w:tc>
          <w:tcPr>
            <w:tcW w:w="4050" w:type="dxa"/>
            <w:vAlign w:val="center"/>
          </w:tcPr>
          <w:p w14:paraId="3EE56E1E" w14:textId="77777777" w:rsidR="003C1DC2" w:rsidRPr="00372E0F" w:rsidRDefault="003C1DC2" w:rsidP="00372E0F">
            <w:pPr>
              <w:pStyle w:val="BodyText"/>
              <w:rPr>
                <w:lang w:val="en-US"/>
              </w:rPr>
            </w:pPr>
            <w:r w:rsidRPr="00372E0F">
              <w:rPr>
                <w:lang w:val="en-US"/>
              </w:rPr>
              <w:t>n30, n65, n66, n74</w:t>
            </w:r>
          </w:p>
        </w:tc>
      </w:tr>
      <w:tr w:rsidR="003C1DC2" w:rsidRPr="000546C1" w14:paraId="72C59C69" w14:textId="77777777" w:rsidTr="0072510B">
        <w:trPr>
          <w:trHeight w:val="288"/>
          <w:jc w:val="center"/>
        </w:trPr>
        <w:tc>
          <w:tcPr>
            <w:tcW w:w="2425" w:type="dxa"/>
            <w:vAlign w:val="center"/>
          </w:tcPr>
          <w:p w14:paraId="5A1EB77C" w14:textId="77777777" w:rsidR="003C1DC2" w:rsidRPr="00372E0F" w:rsidRDefault="003C1DC2" w:rsidP="00372E0F">
            <w:pPr>
              <w:pStyle w:val="BodyText"/>
              <w:rPr>
                <w:lang w:val="en-US"/>
              </w:rPr>
            </w:pPr>
            <w:r w:rsidRPr="00372E0F">
              <w:rPr>
                <w:lang w:val="en-US"/>
              </w:rPr>
              <w:t>&gt; -99 dBm</w:t>
            </w:r>
          </w:p>
        </w:tc>
        <w:tc>
          <w:tcPr>
            <w:tcW w:w="2610" w:type="dxa"/>
            <w:vAlign w:val="center"/>
          </w:tcPr>
          <w:p w14:paraId="677201DD" w14:textId="77777777" w:rsidR="003C1DC2" w:rsidRPr="00372E0F" w:rsidRDefault="003C1DC2" w:rsidP="00372E0F">
            <w:pPr>
              <w:pStyle w:val="BodyText"/>
              <w:rPr>
                <w:lang w:val="en-US"/>
              </w:rPr>
            </w:pPr>
            <w:r w:rsidRPr="00372E0F">
              <w:rPr>
                <w:lang w:val="en-US"/>
              </w:rPr>
              <w:t>0.8 dB</w:t>
            </w:r>
          </w:p>
        </w:tc>
        <w:tc>
          <w:tcPr>
            <w:tcW w:w="4050" w:type="dxa"/>
            <w:vAlign w:val="center"/>
          </w:tcPr>
          <w:p w14:paraId="1BBE68C2" w14:textId="77777777" w:rsidR="003C1DC2" w:rsidRPr="00AF638C" w:rsidRDefault="003C1DC2" w:rsidP="00372E0F">
            <w:pPr>
              <w:pStyle w:val="BodyText"/>
              <w:rPr>
                <w:lang w:val="pt-BR"/>
              </w:rPr>
            </w:pPr>
            <w:r w:rsidRPr="00AF638C">
              <w:rPr>
                <w:lang w:val="pt-BR"/>
              </w:rPr>
              <w:t>n2, n3, n5, n7, n8, n12, n13, n14, n20, n25, n26, n28, n71, n85</w:t>
            </w:r>
          </w:p>
        </w:tc>
      </w:tr>
    </w:tbl>
    <w:p w14:paraId="0B43D266" w14:textId="77777777" w:rsidR="00DC16F7" w:rsidRPr="00F53D3A" w:rsidRDefault="00DC16F7" w:rsidP="00DC16F7">
      <w:pPr>
        <w:pStyle w:val="BodyText"/>
        <w:rPr>
          <w:lang w:val="pt-BR"/>
        </w:rPr>
      </w:pPr>
    </w:p>
    <w:p w14:paraId="43E2494D" w14:textId="7410A824" w:rsidR="00ED5699" w:rsidRDefault="009D2D9E" w:rsidP="00652ADC">
      <w:pPr>
        <w:pStyle w:val="BodyText"/>
        <w:jc w:val="both"/>
        <w:rPr>
          <w:lang w:val="en-SE"/>
        </w:rPr>
      </w:pPr>
      <w:r>
        <w:rPr>
          <w:lang w:val="en-SE"/>
        </w:rPr>
        <w:t>In our</w:t>
      </w:r>
      <w:r w:rsidR="004E5254">
        <w:rPr>
          <w:lang w:val="en-SE"/>
        </w:rPr>
        <w:t xml:space="preserve"> view</w:t>
      </w:r>
      <w:r>
        <w:rPr>
          <w:lang w:val="en-SE"/>
        </w:rPr>
        <w:t xml:space="preserve">, it is essential that the same approach should be taken as in the TN case </w:t>
      </w:r>
      <w:r w:rsidR="008B4588">
        <w:rPr>
          <w:lang w:val="en-SE"/>
        </w:rPr>
        <w:t>so that the</w:t>
      </w:r>
      <w:r w:rsidR="009524FE">
        <w:rPr>
          <w:lang w:val="en-SE"/>
        </w:rPr>
        <w:t xml:space="preserve"> RF front end of TN Redcap and NTN Redcap can be largely reused </w:t>
      </w:r>
      <w:r w:rsidR="008B4588">
        <w:rPr>
          <w:lang w:val="en-SE"/>
        </w:rPr>
        <w:t xml:space="preserve">to </w:t>
      </w:r>
      <w:r w:rsidR="00EE4FF9">
        <w:rPr>
          <w:lang w:val="en-SE"/>
        </w:rPr>
        <w:t xml:space="preserve">facilitate </w:t>
      </w:r>
      <w:r w:rsidR="00E940D1">
        <w:rPr>
          <w:lang w:val="en-SE"/>
        </w:rPr>
        <w:t xml:space="preserve">the </w:t>
      </w:r>
      <w:r w:rsidR="002A53A6">
        <w:rPr>
          <w:lang w:val="en-SE"/>
        </w:rPr>
        <w:t xml:space="preserve">cost and </w:t>
      </w:r>
      <w:r w:rsidR="00BA49B0">
        <w:rPr>
          <w:lang w:val="en-SE"/>
        </w:rPr>
        <w:t>time-to-market</w:t>
      </w:r>
      <w:r w:rsidR="00EE4FF9">
        <w:rPr>
          <w:lang w:val="en-SE"/>
        </w:rPr>
        <w:t xml:space="preserve"> of Redcap</w:t>
      </w:r>
      <w:r w:rsidR="002A53A6">
        <w:rPr>
          <w:lang w:val="en-SE"/>
        </w:rPr>
        <w:t>/</w:t>
      </w:r>
      <w:proofErr w:type="spellStart"/>
      <w:r w:rsidR="002A53A6">
        <w:rPr>
          <w:lang w:val="en-SE"/>
        </w:rPr>
        <w:t>eRedcap</w:t>
      </w:r>
      <w:proofErr w:type="spellEnd"/>
      <w:r w:rsidR="00EE4FF9">
        <w:rPr>
          <w:lang w:val="en-SE"/>
        </w:rPr>
        <w:t xml:space="preserve"> NTN </w:t>
      </w:r>
      <w:r w:rsidR="00DD3A12">
        <w:rPr>
          <w:lang w:val="en-SE"/>
        </w:rPr>
        <w:t>system</w:t>
      </w:r>
      <w:r w:rsidR="00ED5699">
        <w:rPr>
          <w:lang w:val="en-SE"/>
        </w:rPr>
        <w:t xml:space="preserve">. </w:t>
      </w:r>
    </w:p>
    <w:p w14:paraId="3D6B6CF8" w14:textId="6DEF16C9" w:rsidR="007A07A5" w:rsidRPr="00D907DB" w:rsidRDefault="00ED5699" w:rsidP="007A07A5">
      <w:pPr>
        <w:pStyle w:val="BodyText"/>
        <w:jc w:val="both"/>
        <w:rPr>
          <w:b/>
          <w:bCs/>
          <w:lang w:val="en-SE"/>
        </w:rPr>
      </w:pPr>
      <w:r w:rsidRPr="00D907DB">
        <w:rPr>
          <w:b/>
          <w:bCs/>
          <w:lang w:val="en-SE"/>
        </w:rPr>
        <w:t>Observation</w:t>
      </w:r>
      <w:r w:rsidR="007A07A5">
        <w:rPr>
          <w:b/>
          <w:bCs/>
          <w:lang w:val="en-SE"/>
        </w:rPr>
        <w:t xml:space="preserve"> 1</w:t>
      </w:r>
      <w:r w:rsidRPr="00D907DB">
        <w:rPr>
          <w:b/>
          <w:bCs/>
          <w:lang w:val="en-SE"/>
        </w:rPr>
        <w:t xml:space="preserve">: </w:t>
      </w:r>
      <w:r w:rsidR="002A53A6">
        <w:rPr>
          <w:b/>
          <w:bCs/>
          <w:lang w:val="en-SE"/>
        </w:rPr>
        <w:t>A</w:t>
      </w:r>
      <w:r w:rsidRPr="00D907DB">
        <w:rPr>
          <w:b/>
          <w:bCs/>
          <w:lang w:val="en-SE"/>
        </w:rPr>
        <w:t xml:space="preserve">dopting the same principle </w:t>
      </w:r>
      <w:r w:rsidR="00E940D1">
        <w:rPr>
          <w:b/>
          <w:bCs/>
          <w:lang w:val="en-SE"/>
        </w:rPr>
        <w:t>i</w:t>
      </w:r>
      <w:r w:rsidRPr="00D907DB">
        <w:rPr>
          <w:b/>
          <w:bCs/>
          <w:lang w:val="en-SE"/>
        </w:rPr>
        <w:t xml:space="preserve">n defining the TN </w:t>
      </w:r>
      <w:r w:rsidR="00F261D8" w:rsidRPr="00D907DB">
        <w:rPr>
          <w:b/>
          <w:bCs/>
          <w:lang w:val="en-SE"/>
        </w:rPr>
        <w:t xml:space="preserve">Redcap </w:t>
      </w:r>
      <w:r w:rsidRPr="00D907DB">
        <w:rPr>
          <w:b/>
          <w:bCs/>
          <w:lang w:val="en-SE"/>
        </w:rPr>
        <w:t xml:space="preserve">and NTN </w:t>
      </w:r>
      <w:r w:rsidR="00F261D8" w:rsidRPr="00D907DB">
        <w:rPr>
          <w:b/>
          <w:bCs/>
          <w:lang w:val="en-SE"/>
        </w:rPr>
        <w:t xml:space="preserve">Redcap REFSENS </w:t>
      </w:r>
      <w:r w:rsidR="007A07A5" w:rsidRPr="00D907DB">
        <w:rPr>
          <w:b/>
          <w:bCs/>
          <w:lang w:val="en-SE"/>
        </w:rPr>
        <w:t>can facilitate</w:t>
      </w:r>
      <w:r w:rsidR="008E6859" w:rsidRPr="008E6859">
        <w:rPr>
          <w:b/>
          <w:bCs/>
          <w:lang w:val="en-SE"/>
        </w:rPr>
        <w:t xml:space="preserve"> </w:t>
      </w:r>
      <w:r w:rsidR="00E940D1">
        <w:rPr>
          <w:b/>
          <w:bCs/>
          <w:lang w:val="en-SE"/>
        </w:rPr>
        <w:t xml:space="preserve">the </w:t>
      </w:r>
      <w:r w:rsidR="008E6859" w:rsidRPr="008E6859">
        <w:rPr>
          <w:b/>
          <w:bCs/>
          <w:lang w:val="en-SE"/>
        </w:rPr>
        <w:t xml:space="preserve">time-to-market of </w:t>
      </w:r>
      <w:r w:rsidR="00B12433">
        <w:rPr>
          <w:b/>
          <w:bCs/>
          <w:lang w:val="en-SE"/>
        </w:rPr>
        <w:t xml:space="preserve">the </w:t>
      </w:r>
      <w:r w:rsidR="008E6859" w:rsidRPr="008E6859">
        <w:rPr>
          <w:b/>
          <w:bCs/>
          <w:lang w:val="en-SE"/>
        </w:rPr>
        <w:t xml:space="preserve">Redcap NTN system and reduce </w:t>
      </w:r>
      <w:r w:rsidR="00E940D1">
        <w:rPr>
          <w:b/>
          <w:bCs/>
          <w:lang w:val="en-SE"/>
        </w:rPr>
        <w:t>its</w:t>
      </w:r>
      <w:r w:rsidR="008E6859" w:rsidRPr="008E6859">
        <w:rPr>
          <w:b/>
          <w:bCs/>
          <w:lang w:val="en-SE"/>
        </w:rPr>
        <w:t xml:space="preserve"> cost.</w:t>
      </w:r>
    </w:p>
    <w:p w14:paraId="50CB38B0" w14:textId="65FF3224" w:rsidR="00C5179E" w:rsidRDefault="007A07A5" w:rsidP="00652ADC">
      <w:pPr>
        <w:pStyle w:val="BodyText"/>
        <w:jc w:val="both"/>
        <w:rPr>
          <w:lang w:val="en-SE"/>
        </w:rPr>
      </w:pPr>
      <w:r>
        <w:rPr>
          <w:lang w:val="en-SE"/>
        </w:rPr>
        <w:t xml:space="preserve">From the coverage </w:t>
      </w:r>
      <w:r w:rsidR="00AC7C68">
        <w:rPr>
          <w:lang w:val="en-SE"/>
        </w:rPr>
        <w:t>perspective</w:t>
      </w:r>
      <w:r>
        <w:rPr>
          <w:lang w:val="en-SE"/>
        </w:rPr>
        <w:t xml:space="preserve">, it is our understanding that the </w:t>
      </w:r>
      <w:r w:rsidR="00AC7C68">
        <w:rPr>
          <w:lang w:val="en-SE"/>
        </w:rPr>
        <w:t>uplink coverage</w:t>
      </w:r>
      <w:r>
        <w:rPr>
          <w:lang w:val="en-SE"/>
        </w:rPr>
        <w:t xml:space="preserve"> is the bottleneck for both </w:t>
      </w:r>
      <w:r w:rsidR="00796298">
        <w:rPr>
          <w:lang w:val="en-SE"/>
        </w:rPr>
        <w:t>legacy</w:t>
      </w:r>
      <w:r>
        <w:rPr>
          <w:lang w:val="en-SE"/>
        </w:rPr>
        <w:t xml:space="preserve"> </w:t>
      </w:r>
      <w:r w:rsidR="00796298">
        <w:rPr>
          <w:lang w:val="en-SE"/>
        </w:rPr>
        <w:t xml:space="preserve">TN </w:t>
      </w:r>
      <w:r>
        <w:rPr>
          <w:lang w:val="en-SE"/>
        </w:rPr>
        <w:t xml:space="preserve">Redcap and </w:t>
      </w:r>
      <w:r w:rsidR="00796298">
        <w:rPr>
          <w:lang w:val="en-SE"/>
        </w:rPr>
        <w:t xml:space="preserve">legacy </w:t>
      </w:r>
      <w:r>
        <w:rPr>
          <w:lang w:val="en-SE"/>
        </w:rPr>
        <w:t>NTN network</w:t>
      </w:r>
      <w:r w:rsidR="00E940D1">
        <w:rPr>
          <w:lang w:val="en-SE"/>
        </w:rPr>
        <w:t>s</w:t>
      </w:r>
      <w:r>
        <w:rPr>
          <w:lang w:val="en-SE"/>
        </w:rPr>
        <w:t>. Therefore, further stringent REFSENS requirement</w:t>
      </w:r>
      <w:r w:rsidR="00E940D1">
        <w:rPr>
          <w:lang w:val="en-SE"/>
        </w:rPr>
        <w:t>s</w:t>
      </w:r>
      <w:r>
        <w:rPr>
          <w:lang w:val="en-SE"/>
        </w:rPr>
        <w:t xml:space="preserve"> may not </w:t>
      </w:r>
      <w:r w:rsidR="00B12433">
        <w:rPr>
          <w:lang w:val="en-SE"/>
        </w:rPr>
        <w:t>significantly benefit</w:t>
      </w:r>
      <w:r w:rsidR="00AC7C68">
        <w:rPr>
          <w:lang w:val="en-SE"/>
        </w:rPr>
        <w:t xml:space="preserve"> network coverage. </w:t>
      </w:r>
      <w:r>
        <w:rPr>
          <w:lang w:val="en-SE"/>
        </w:rPr>
        <w:t xml:space="preserve">  </w:t>
      </w:r>
    </w:p>
    <w:p w14:paraId="4BA77B81" w14:textId="623F8B7C" w:rsidR="00C5179E" w:rsidRPr="00D907DB" w:rsidRDefault="00AC7C68" w:rsidP="00652ADC">
      <w:pPr>
        <w:pStyle w:val="BodyText"/>
        <w:jc w:val="both"/>
        <w:rPr>
          <w:b/>
          <w:bCs/>
          <w:lang w:val="en-SE"/>
        </w:rPr>
      </w:pPr>
      <w:r w:rsidRPr="00C943A9">
        <w:rPr>
          <w:b/>
          <w:bCs/>
          <w:lang w:val="en-SE"/>
        </w:rPr>
        <w:t>Observation</w:t>
      </w:r>
      <w:r w:rsidR="0008430E">
        <w:rPr>
          <w:b/>
          <w:bCs/>
          <w:lang w:val="en-SE"/>
        </w:rPr>
        <w:t xml:space="preserve"> 2</w:t>
      </w:r>
      <w:r w:rsidRPr="00C943A9">
        <w:rPr>
          <w:b/>
          <w:bCs/>
          <w:lang w:val="en-SE"/>
        </w:rPr>
        <w:t xml:space="preserve">: </w:t>
      </w:r>
      <w:r w:rsidR="00796298">
        <w:rPr>
          <w:b/>
          <w:bCs/>
          <w:lang w:val="en-SE"/>
        </w:rPr>
        <w:t>M</w:t>
      </w:r>
      <w:r w:rsidR="004D7216">
        <w:rPr>
          <w:b/>
          <w:bCs/>
          <w:lang w:val="en-SE"/>
        </w:rPr>
        <w:t>ak</w:t>
      </w:r>
      <w:r w:rsidR="00796298">
        <w:rPr>
          <w:b/>
          <w:bCs/>
          <w:lang w:val="en-SE"/>
        </w:rPr>
        <w:t>ing</w:t>
      </w:r>
      <w:r w:rsidR="004D7216">
        <w:rPr>
          <w:b/>
          <w:bCs/>
          <w:lang w:val="en-SE"/>
        </w:rPr>
        <w:t xml:space="preserve"> the REFSENS for HD-FDD NTN Redcap more </w:t>
      </w:r>
      <w:r w:rsidR="0008430E">
        <w:rPr>
          <w:b/>
          <w:bCs/>
          <w:lang w:val="en-SE"/>
        </w:rPr>
        <w:t>stringent</w:t>
      </w:r>
      <w:r w:rsidR="004D7216">
        <w:rPr>
          <w:b/>
          <w:bCs/>
          <w:lang w:val="en-SE"/>
        </w:rPr>
        <w:t xml:space="preserve"> </w:t>
      </w:r>
      <w:r w:rsidR="0008430E">
        <w:rPr>
          <w:b/>
          <w:bCs/>
          <w:lang w:val="en-SE"/>
        </w:rPr>
        <w:t xml:space="preserve">may not </w:t>
      </w:r>
      <w:r w:rsidR="00B12433">
        <w:rPr>
          <w:b/>
          <w:bCs/>
          <w:lang w:val="en-SE"/>
        </w:rPr>
        <w:t>significantly benefit</w:t>
      </w:r>
      <w:r w:rsidR="0008430E" w:rsidRPr="00D907DB">
        <w:rPr>
          <w:b/>
          <w:bCs/>
          <w:lang w:val="en-SE"/>
        </w:rPr>
        <w:t xml:space="preserve"> network coverage</w:t>
      </w:r>
      <w:r w:rsidR="00796298">
        <w:rPr>
          <w:b/>
          <w:bCs/>
          <w:lang w:val="en-SE"/>
        </w:rPr>
        <w:t xml:space="preserve"> as the uplink is usually the bottleneck</w:t>
      </w:r>
      <w:r w:rsidRPr="00C943A9">
        <w:rPr>
          <w:b/>
          <w:bCs/>
          <w:lang w:val="en-SE"/>
        </w:rPr>
        <w:t xml:space="preserve">. </w:t>
      </w:r>
    </w:p>
    <w:p w14:paraId="53A976DF" w14:textId="700B8F0A" w:rsidR="00BD7CF9" w:rsidRPr="00D907DB" w:rsidRDefault="00D877FF" w:rsidP="00652ADC">
      <w:pPr>
        <w:pStyle w:val="BodyText"/>
        <w:jc w:val="both"/>
        <w:rPr>
          <w:lang w:val="en-SE"/>
        </w:rPr>
      </w:pPr>
      <w:r w:rsidRPr="00DC16F7">
        <w:rPr>
          <w:lang w:val="en-US"/>
        </w:rPr>
        <w:t xml:space="preserve">Therefore, it is </w:t>
      </w:r>
      <w:r w:rsidR="00C15866" w:rsidRPr="00D907DB">
        <w:rPr>
          <w:lang w:val="en-SE"/>
        </w:rPr>
        <w:t xml:space="preserve">proposed that the same approach can </w:t>
      </w:r>
      <w:r w:rsidR="00F74870">
        <w:rPr>
          <w:lang w:val="en-SE"/>
        </w:rPr>
        <w:t xml:space="preserve">also be used </w:t>
      </w:r>
      <w:r w:rsidR="00C15866" w:rsidRPr="00D907DB">
        <w:rPr>
          <w:lang w:val="en-SE"/>
        </w:rPr>
        <w:t>to derive the REFSENS for NTN Redcap HD-FDD</w:t>
      </w:r>
      <w:r w:rsidR="00BD7CF9">
        <w:rPr>
          <w:lang w:val="en-SE"/>
        </w:rPr>
        <w:t xml:space="preserve">, where </w:t>
      </w:r>
      <w:r w:rsidR="00CC22A6">
        <w:rPr>
          <w:lang w:val="en-SE"/>
        </w:rPr>
        <w:t>RAN4 shall</w:t>
      </w:r>
      <w:r w:rsidR="00BD7CF9">
        <w:rPr>
          <w:lang w:val="en-SE"/>
        </w:rPr>
        <w:t xml:space="preserve"> confirm 0.5 dB tightening </w:t>
      </w:r>
      <w:r w:rsidR="00BD7CF9" w:rsidRPr="00D907DB">
        <w:rPr>
          <w:lang w:val="en-SE"/>
        </w:rPr>
        <w:t xml:space="preserve">for n254 and </w:t>
      </w:r>
      <w:proofErr w:type="gramStart"/>
      <w:r w:rsidR="00BD7CF9" w:rsidRPr="00D907DB">
        <w:rPr>
          <w:lang w:val="en-SE"/>
        </w:rPr>
        <w:t>n256, and</w:t>
      </w:r>
      <w:proofErr w:type="gramEnd"/>
      <w:r w:rsidR="00BD7CF9" w:rsidRPr="00D907DB">
        <w:rPr>
          <w:lang w:val="en-SE"/>
        </w:rPr>
        <w:t xml:space="preserve"> </w:t>
      </w:r>
      <w:r w:rsidR="00CC22A6">
        <w:rPr>
          <w:lang w:val="en-SE"/>
        </w:rPr>
        <w:t xml:space="preserve">adopt </w:t>
      </w:r>
      <w:r w:rsidR="00BD7CF9" w:rsidRPr="00D907DB">
        <w:rPr>
          <w:lang w:val="en-SE"/>
        </w:rPr>
        <w:t>0 dB tightening for n255.</w:t>
      </w:r>
    </w:p>
    <w:p w14:paraId="52305FF5" w14:textId="1F04B874" w:rsidR="00BD7CF9" w:rsidRPr="00D907DB" w:rsidRDefault="00BD7CF9" w:rsidP="00652ADC">
      <w:pPr>
        <w:pStyle w:val="BodyText"/>
        <w:jc w:val="both"/>
        <w:rPr>
          <w:b/>
          <w:bCs/>
          <w:lang w:val="en-SE"/>
        </w:rPr>
      </w:pPr>
      <w:r w:rsidRPr="00D907DB">
        <w:rPr>
          <w:b/>
          <w:bCs/>
          <w:lang w:val="en-SE"/>
        </w:rPr>
        <w:t>Proposal 1: RAN4 confirm</w:t>
      </w:r>
      <w:r w:rsidR="00CC22A6">
        <w:rPr>
          <w:b/>
          <w:bCs/>
          <w:lang w:val="en-SE"/>
        </w:rPr>
        <w:t>s the</w:t>
      </w:r>
      <w:r w:rsidRPr="00D907DB">
        <w:rPr>
          <w:b/>
          <w:bCs/>
          <w:lang w:val="en-SE"/>
        </w:rPr>
        <w:t xml:space="preserve"> 0.5 dB tightening for n254 and n256, and 0 dB tightening for n255 for the REFSENS of HD-FDD Redcap NTN</w:t>
      </w:r>
      <w:r w:rsidR="004D3386">
        <w:rPr>
          <w:b/>
          <w:bCs/>
          <w:lang w:val="en-SE"/>
        </w:rPr>
        <w:t xml:space="preserve">, e.g., -100 dBm </w:t>
      </w:r>
      <w:r w:rsidR="00EF4D8F">
        <w:rPr>
          <w:b/>
          <w:bCs/>
          <w:lang w:val="en-SE"/>
        </w:rPr>
        <w:t xml:space="preserve">for </w:t>
      </w:r>
      <w:r w:rsidR="004D3386">
        <w:rPr>
          <w:b/>
          <w:bCs/>
          <w:lang w:val="en-SE"/>
        </w:rPr>
        <w:t>5MHz</w:t>
      </w:r>
      <w:r w:rsidR="00EF4D8F">
        <w:rPr>
          <w:b/>
          <w:bCs/>
          <w:lang w:val="en-SE"/>
        </w:rPr>
        <w:t xml:space="preserve"> BW</w:t>
      </w:r>
      <w:r w:rsidR="004D3386">
        <w:rPr>
          <w:b/>
          <w:bCs/>
          <w:lang w:val="en-SE"/>
        </w:rPr>
        <w:t xml:space="preserve"> for n256, n255 and n254. </w:t>
      </w:r>
      <w:r w:rsidRPr="00D907DB">
        <w:rPr>
          <w:b/>
          <w:bCs/>
          <w:lang w:val="en-SE"/>
        </w:rPr>
        <w:t xml:space="preserve">  </w:t>
      </w:r>
    </w:p>
    <w:p w14:paraId="3CD36D7E" w14:textId="66BD2863" w:rsidR="00254A8E" w:rsidRDefault="001C625B" w:rsidP="00652ADC">
      <w:pPr>
        <w:pStyle w:val="BodyText"/>
        <w:jc w:val="both"/>
        <w:rPr>
          <w:lang w:val="en-US"/>
        </w:rPr>
      </w:pPr>
      <w:r>
        <w:rPr>
          <w:lang w:val="en-US"/>
        </w:rPr>
        <w:t>F</w:t>
      </w:r>
      <w:r w:rsidR="00503C85" w:rsidRPr="00627219">
        <w:rPr>
          <w:lang w:val="en-US"/>
        </w:rPr>
        <w:t>or reduced baseband bandwidth</w:t>
      </w:r>
      <w:r w:rsidR="005056D8" w:rsidRPr="00627219">
        <w:rPr>
          <w:lang w:val="en-US"/>
        </w:rPr>
        <w:t xml:space="preserve"> </w:t>
      </w:r>
      <w:proofErr w:type="spellStart"/>
      <w:r w:rsidR="005056D8" w:rsidRPr="00627219">
        <w:rPr>
          <w:lang w:val="en-US"/>
        </w:rPr>
        <w:t>eRedcap</w:t>
      </w:r>
      <w:proofErr w:type="spellEnd"/>
      <w:r w:rsidR="005056D8" w:rsidRPr="00627219">
        <w:rPr>
          <w:lang w:val="en-US"/>
        </w:rPr>
        <w:t xml:space="preserve">, </w:t>
      </w:r>
      <w:r w:rsidR="002E1023" w:rsidRPr="00627219">
        <w:rPr>
          <w:lang w:val="en-US"/>
        </w:rPr>
        <w:t xml:space="preserve">the 5MHz </w:t>
      </w:r>
      <w:r w:rsidR="00E845EF">
        <w:rPr>
          <w:lang w:val="en-US"/>
        </w:rPr>
        <w:t>REFSENS</w:t>
      </w:r>
      <w:r w:rsidR="002E1023" w:rsidRPr="00627219">
        <w:rPr>
          <w:lang w:val="en-US"/>
        </w:rPr>
        <w:t xml:space="preserve"> requirement applies to 5, 10, 15</w:t>
      </w:r>
      <w:r w:rsidR="00A25459">
        <w:rPr>
          <w:lang w:val="en-US"/>
        </w:rPr>
        <w:t>,</w:t>
      </w:r>
      <w:r w:rsidR="002E1023" w:rsidRPr="00627219">
        <w:rPr>
          <w:lang w:val="en-US"/>
        </w:rPr>
        <w:t xml:space="preserve"> and 20 MHz </w:t>
      </w:r>
      <w:r w:rsidR="006B6873">
        <w:rPr>
          <w:lang w:val="en-US"/>
        </w:rPr>
        <w:t xml:space="preserve">RF </w:t>
      </w:r>
      <w:r w:rsidR="00283EFD">
        <w:rPr>
          <w:lang w:val="en-US"/>
        </w:rPr>
        <w:t>bandwidth</w:t>
      </w:r>
      <w:r w:rsidR="002E1023" w:rsidRPr="00627219">
        <w:rPr>
          <w:lang w:val="en-US"/>
        </w:rPr>
        <w:t xml:space="preserve"> as the PDSCH is limited to 5MHz regardless of the RF bandwidth</w:t>
      </w:r>
      <w:r w:rsidR="00391F74">
        <w:rPr>
          <w:lang w:val="en-SE"/>
        </w:rPr>
        <w:t xml:space="preserve"> </w:t>
      </w:r>
      <w:r w:rsidR="00391F74" w:rsidRPr="00627219">
        <w:rPr>
          <w:lang w:val="en-US"/>
        </w:rPr>
        <w:t>for 15kHz SCS</w:t>
      </w:r>
      <w:r w:rsidR="002E1023" w:rsidRPr="00627219">
        <w:rPr>
          <w:lang w:val="en-US"/>
        </w:rPr>
        <w:t xml:space="preserve">. For larger SCS, </w:t>
      </w:r>
      <w:r w:rsidR="002E1023" w:rsidRPr="00627219">
        <w:rPr>
          <w:lang w:val="en-US"/>
        </w:rPr>
        <w:lastRenderedPageBreak/>
        <w:t>e.g., 30 kHz</w:t>
      </w:r>
      <w:r w:rsidR="008B7C61" w:rsidRPr="00627219">
        <w:rPr>
          <w:lang w:val="en-US"/>
        </w:rPr>
        <w:t xml:space="preserve">, where 5MHz channel </w:t>
      </w:r>
      <w:r w:rsidR="00283EFD">
        <w:rPr>
          <w:lang w:val="en-US"/>
        </w:rPr>
        <w:t>RF bandwidth</w:t>
      </w:r>
      <w:r w:rsidR="008B7C61" w:rsidRPr="00627219">
        <w:rPr>
          <w:lang w:val="en-US"/>
        </w:rPr>
        <w:t xml:space="preserve"> </w:t>
      </w:r>
      <w:r w:rsidR="00283EFD">
        <w:rPr>
          <w:lang w:val="en-US"/>
        </w:rPr>
        <w:t>does</w:t>
      </w:r>
      <w:r w:rsidR="008B7C61" w:rsidRPr="00627219">
        <w:rPr>
          <w:lang w:val="en-US"/>
        </w:rPr>
        <w:t xml:space="preserve"> not </w:t>
      </w:r>
      <w:r w:rsidR="00F72FBD" w:rsidRPr="00627219">
        <w:rPr>
          <w:lang w:val="en-US"/>
        </w:rPr>
        <w:t>apply</w:t>
      </w:r>
      <w:r w:rsidR="008B7C61" w:rsidRPr="00627219">
        <w:rPr>
          <w:lang w:val="en-US"/>
        </w:rPr>
        <w:t xml:space="preserve">, </w:t>
      </w:r>
      <w:r w:rsidR="00627219" w:rsidRPr="00627219">
        <w:rPr>
          <w:lang w:val="en-US"/>
        </w:rPr>
        <w:t xml:space="preserve">the </w:t>
      </w:r>
      <w:r w:rsidR="00E845EF">
        <w:rPr>
          <w:lang w:val="en-US"/>
        </w:rPr>
        <w:t>REFSENS</w:t>
      </w:r>
      <w:r w:rsidR="00627219" w:rsidRPr="00627219">
        <w:rPr>
          <w:lang w:val="en-US"/>
        </w:rPr>
        <w:t xml:space="preserve"> of 10 MHz is applied with 3 dB relaxation. </w:t>
      </w:r>
      <w:r w:rsidR="00A25459">
        <w:rPr>
          <w:lang w:val="en-US"/>
        </w:rPr>
        <w:t xml:space="preserve">In our view, those principles can be directly reused for NTN </w:t>
      </w:r>
      <w:proofErr w:type="spellStart"/>
      <w:r w:rsidR="00A25459">
        <w:rPr>
          <w:lang w:val="en-US"/>
        </w:rPr>
        <w:t>eRedcap</w:t>
      </w:r>
      <w:proofErr w:type="spellEnd"/>
      <w:r w:rsidR="00A25459">
        <w:rPr>
          <w:lang w:val="en-US"/>
        </w:rPr>
        <w:t xml:space="preserve"> UE</w:t>
      </w:r>
      <w:r w:rsidR="000D1821">
        <w:rPr>
          <w:lang w:val="en-US"/>
        </w:rPr>
        <w:t>, and the detail</w:t>
      </w:r>
      <w:r w:rsidR="00B12433">
        <w:rPr>
          <w:lang w:val="en-US"/>
        </w:rPr>
        <w:t>ed</w:t>
      </w:r>
      <w:r w:rsidR="000D1821">
        <w:rPr>
          <w:lang w:val="en-US"/>
        </w:rPr>
        <w:t xml:space="preserve"> description is captured in </w:t>
      </w:r>
      <w:r w:rsidR="000D1821" w:rsidRPr="000D1821">
        <w:rPr>
          <w:lang w:val="en-US"/>
        </w:rPr>
        <w:t>7.3I.3 of 38.101-1</w:t>
      </w:r>
      <w:r w:rsidR="000D1821">
        <w:rPr>
          <w:lang w:val="en-US"/>
        </w:rPr>
        <w:t xml:space="preserve">. </w:t>
      </w:r>
    </w:p>
    <w:p w14:paraId="533AA106" w14:textId="19AB0688" w:rsidR="00627219" w:rsidRDefault="00627219" w:rsidP="00652ADC">
      <w:pPr>
        <w:pStyle w:val="BodyText"/>
        <w:jc w:val="both"/>
        <w:rPr>
          <w:b/>
          <w:bCs/>
          <w:lang w:val="en-US"/>
        </w:rPr>
      </w:pPr>
      <w:r w:rsidRPr="00D92610">
        <w:rPr>
          <w:b/>
          <w:bCs/>
          <w:lang w:val="en-US"/>
        </w:rPr>
        <w:t xml:space="preserve">Proposal </w:t>
      </w:r>
      <w:r w:rsidR="00125513">
        <w:rPr>
          <w:b/>
          <w:bCs/>
          <w:lang w:val="en-SE"/>
        </w:rPr>
        <w:t>2</w:t>
      </w:r>
      <w:r w:rsidRPr="00D92610">
        <w:rPr>
          <w:b/>
          <w:bCs/>
          <w:lang w:val="en-US"/>
        </w:rPr>
        <w:t xml:space="preserve">: Reuse the same way as in Rel-18 </w:t>
      </w:r>
      <w:proofErr w:type="spellStart"/>
      <w:r w:rsidRPr="00D92610">
        <w:rPr>
          <w:b/>
          <w:bCs/>
          <w:lang w:val="en-US"/>
        </w:rPr>
        <w:t>eRedcap</w:t>
      </w:r>
      <w:proofErr w:type="spellEnd"/>
      <w:r w:rsidRPr="00D92610">
        <w:rPr>
          <w:b/>
          <w:bCs/>
          <w:lang w:val="en-US"/>
        </w:rPr>
        <w:t xml:space="preserve"> REFSENS</w:t>
      </w:r>
      <w:r w:rsidR="00D92610" w:rsidRPr="00D92610">
        <w:rPr>
          <w:b/>
          <w:bCs/>
          <w:lang w:val="en-US"/>
        </w:rPr>
        <w:t xml:space="preserve"> (as in 7.3I.3 </w:t>
      </w:r>
      <w:r w:rsidR="00787205" w:rsidRPr="00D92610">
        <w:rPr>
          <w:b/>
          <w:bCs/>
          <w:lang w:val="en-US"/>
        </w:rPr>
        <w:t>of 38.101</w:t>
      </w:r>
      <w:r w:rsidR="00D92610" w:rsidRPr="00D92610">
        <w:rPr>
          <w:b/>
          <w:bCs/>
          <w:lang w:val="en-US"/>
        </w:rPr>
        <w:t>-1)</w:t>
      </w:r>
      <w:r w:rsidRPr="00D92610">
        <w:rPr>
          <w:b/>
          <w:bCs/>
          <w:lang w:val="en-US"/>
        </w:rPr>
        <w:t xml:space="preserve"> to define the NTN </w:t>
      </w:r>
      <w:proofErr w:type="spellStart"/>
      <w:r w:rsidRPr="00D92610">
        <w:rPr>
          <w:b/>
          <w:bCs/>
          <w:lang w:val="en-US"/>
        </w:rPr>
        <w:t>eRedcap</w:t>
      </w:r>
      <w:proofErr w:type="spellEnd"/>
      <w:r w:rsidRPr="00D92610">
        <w:rPr>
          <w:b/>
          <w:bCs/>
          <w:lang w:val="en-US"/>
        </w:rPr>
        <w:t xml:space="preserve"> REFSENS. </w:t>
      </w:r>
    </w:p>
    <w:p w14:paraId="05F99A3D" w14:textId="0C51D76F" w:rsidR="00116479" w:rsidRPr="00D907DB" w:rsidRDefault="007500A9" w:rsidP="00D907DB">
      <w:pPr>
        <w:pStyle w:val="Heading1"/>
        <w:numPr>
          <w:ilvl w:val="0"/>
          <w:numId w:val="2"/>
        </w:numPr>
        <w:tabs>
          <w:tab w:val="num" w:pos="576"/>
        </w:tabs>
        <w:rPr>
          <w:b w:val="0"/>
          <w:lang w:val="en-SE"/>
        </w:rPr>
      </w:pPr>
      <w:r w:rsidRPr="00D907DB">
        <w:rPr>
          <w:b w:val="0"/>
          <w:lang w:val="en-SE"/>
        </w:rPr>
        <w:t>GNSS operation</w:t>
      </w:r>
    </w:p>
    <w:p w14:paraId="21FE543F" w14:textId="18437FDB" w:rsidR="00B819B1" w:rsidRDefault="007500A9" w:rsidP="00652ADC">
      <w:pPr>
        <w:pStyle w:val="BodyText"/>
        <w:jc w:val="both"/>
        <w:rPr>
          <w:lang w:val="en-SE"/>
        </w:rPr>
      </w:pPr>
      <w:r w:rsidRPr="00D907DB">
        <w:rPr>
          <w:lang w:val="en-SE"/>
        </w:rPr>
        <w:t xml:space="preserve">In RAN4#111, </w:t>
      </w:r>
      <w:r w:rsidR="006D786F" w:rsidRPr="00D907DB">
        <w:rPr>
          <w:lang w:val="en-SE"/>
        </w:rPr>
        <w:t xml:space="preserve">it is identified that the GNSS operate in the frequency range </w:t>
      </w:r>
      <w:r w:rsidR="00B62D70" w:rsidRPr="00D907DB">
        <w:rPr>
          <w:lang w:val="en-SE"/>
        </w:rPr>
        <w:t>1559~1610MHz</w:t>
      </w:r>
      <w:r w:rsidR="00B62D70" w:rsidRPr="002A3836">
        <w:rPr>
          <w:lang w:val="en-SE"/>
        </w:rPr>
        <w:t xml:space="preserve"> can’t operate </w:t>
      </w:r>
      <w:r w:rsidR="002A3836" w:rsidRPr="002A3836">
        <w:rPr>
          <w:lang w:val="en-SE"/>
        </w:rPr>
        <w:t>simultaneously</w:t>
      </w:r>
      <w:r w:rsidR="00B62D70" w:rsidRPr="002A3836">
        <w:rPr>
          <w:lang w:val="en-SE"/>
        </w:rPr>
        <w:t xml:space="preserve"> with frequency band n255</w:t>
      </w:r>
      <w:r w:rsidR="002A3836" w:rsidRPr="002A3836">
        <w:rPr>
          <w:lang w:val="en-SE"/>
        </w:rPr>
        <w:t xml:space="preserve"> due to the NTN DL interference and n254 due to the UL interference [4]</w:t>
      </w:r>
      <w:r w:rsidR="00FC6E5E">
        <w:rPr>
          <w:lang w:val="en-SE"/>
        </w:rPr>
        <w:t xml:space="preserve">, and it was proposed that relaxed frequency error requirement shall be applied to accommodate this issue. </w:t>
      </w:r>
      <w:r w:rsidR="002A3836" w:rsidRPr="002A3836">
        <w:rPr>
          <w:lang w:val="en-SE"/>
        </w:rPr>
        <w:t xml:space="preserve">  </w:t>
      </w:r>
    </w:p>
    <w:p w14:paraId="3B115192" w14:textId="007D08A3" w:rsidR="00722CA4" w:rsidRPr="00D907DB" w:rsidRDefault="00722CA4" w:rsidP="00652ADC">
      <w:pPr>
        <w:pStyle w:val="BodyText"/>
        <w:jc w:val="both"/>
        <w:rPr>
          <w:b/>
          <w:bCs/>
          <w:lang w:val="en-SE"/>
        </w:rPr>
      </w:pPr>
      <w:r w:rsidRPr="00D907DB">
        <w:rPr>
          <w:b/>
          <w:bCs/>
          <w:lang w:val="en-SE"/>
        </w:rPr>
        <w:t xml:space="preserve">Observation 3: </w:t>
      </w:r>
      <w:r w:rsidR="001F0C8B">
        <w:rPr>
          <w:b/>
          <w:bCs/>
          <w:lang w:val="en-SE"/>
        </w:rPr>
        <w:t>I</w:t>
      </w:r>
      <w:r w:rsidRPr="00D907DB">
        <w:rPr>
          <w:b/>
          <w:bCs/>
          <w:lang w:val="en-SE"/>
        </w:rPr>
        <w:t xml:space="preserve">t is </w:t>
      </w:r>
      <w:r w:rsidR="00B12433">
        <w:rPr>
          <w:b/>
          <w:bCs/>
          <w:lang w:val="en-SE"/>
        </w:rPr>
        <w:t>challenging</w:t>
      </w:r>
      <w:r w:rsidRPr="00D907DB">
        <w:rPr>
          <w:b/>
          <w:bCs/>
          <w:lang w:val="en-SE"/>
        </w:rPr>
        <w:t xml:space="preserve"> for GNSS and NR NTN </w:t>
      </w:r>
      <w:r w:rsidR="00B12433">
        <w:rPr>
          <w:b/>
          <w:bCs/>
          <w:lang w:val="en-SE"/>
        </w:rPr>
        <w:t xml:space="preserve">to </w:t>
      </w:r>
      <w:r w:rsidRPr="00D907DB">
        <w:rPr>
          <w:b/>
          <w:bCs/>
          <w:lang w:val="en-SE"/>
        </w:rPr>
        <w:t xml:space="preserve">operate </w:t>
      </w:r>
      <w:r w:rsidR="001F0C8B" w:rsidRPr="001F0C8B">
        <w:rPr>
          <w:b/>
          <w:bCs/>
          <w:lang w:val="en-SE"/>
        </w:rPr>
        <w:t xml:space="preserve">simultaneously </w:t>
      </w:r>
      <w:r w:rsidRPr="00D907DB">
        <w:rPr>
          <w:b/>
          <w:bCs/>
          <w:lang w:val="en-SE"/>
        </w:rPr>
        <w:t xml:space="preserve">in some </w:t>
      </w:r>
      <w:r w:rsidR="001F0C8B" w:rsidRPr="001F0C8B">
        <w:rPr>
          <w:b/>
          <w:bCs/>
          <w:lang w:val="en-SE"/>
        </w:rPr>
        <w:t>frequency</w:t>
      </w:r>
      <w:r w:rsidRPr="00D907DB">
        <w:rPr>
          <w:b/>
          <w:bCs/>
          <w:lang w:val="en-SE"/>
        </w:rPr>
        <w:t xml:space="preserve"> bands due to the </w:t>
      </w:r>
      <w:r w:rsidRPr="00722CA4">
        <w:rPr>
          <w:b/>
          <w:bCs/>
          <w:lang w:val="en-SE"/>
        </w:rPr>
        <w:t>extrem</w:t>
      </w:r>
      <w:r w:rsidR="00B12433">
        <w:rPr>
          <w:b/>
          <w:bCs/>
          <w:lang w:val="en-SE"/>
        </w:rPr>
        <w:t>e</w:t>
      </w:r>
      <w:r w:rsidRPr="00722CA4">
        <w:rPr>
          <w:b/>
          <w:bCs/>
          <w:lang w:val="en-SE"/>
        </w:rPr>
        <w:t>ly</w:t>
      </w:r>
      <w:r w:rsidRPr="00D907DB">
        <w:rPr>
          <w:b/>
          <w:bCs/>
          <w:lang w:val="en-SE"/>
        </w:rPr>
        <w:t xml:space="preserve"> closed frequency allocation. </w:t>
      </w:r>
    </w:p>
    <w:p w14:paraId="67D3CCB5" w14:textId="7F5A4CAE" w:rsidR="00116479" w:rsidRDefault="002A3836" w:rsidP="00652ADC">
      <w:pPr>
        <w:pStyle w:val="BodyText"/>
        <w:jc w:val="both"/>
        <w:rPr>
          <w:lang w:val="en-SE"/>
        </w:rPr>
      </w:pPr>
      <w:r>
        <w:rPr>
          <w:lang w:val="en-SE"/>
        </w:rPr>
        <w:t xml:space="preserve">On the other hand, it is explicitly stated in the WI that the </w:t>
      </w:r>
      <w:r w:rsidR="000325FE" w:rsidRPr="000325FE">
        <w:rPr>
          <w:lang w:val="en-SE"/>
        </w:rPr>
        <w:t xml:space="preserve">simultaneous GNSS and NR-NTN operation </w:t>
      </w:r>
      <w:r w:rsidR="00B12433">
        <w:rPr>
          <w:lang w:val="en-SE"/>
        </w:rPr>
        <w:t>are</w:t>
      </w:r>
      <w:r w:rsidR="000325FE" w:rsidRPr="000325FE">
        <w:rPr>
          <w:lang w:val="en-SE"/>
        </w:rPr>
        <w:t xml:space="preserve"> supported in </w:t>
      </w:r>
      <w:proofErr w:type="spellStart"/>
      <w:r w:rsidR="000325FE" w:rsidRPr="000325FE">
        <w:rPr>
          <w:lang w:val="en-SE"/>
        </w:rPr>
        <w:t>RedCap</w:t>
      </w:r>
      <w:proofErr w:type="spellEnd"/>
      <w:r w:rsidR="000325FE" w:rsidRPr="000325FE">
        <w:rPr>
          <w:lang w:val="en-SE"/>
        </w:rPr>
        <w:t>/</w:t>
      </w:r>
      <w:proofErr w:type="spellStart"/>
      <w:r w:rsidR="000325FE" w:rsidRPr="000325FE">
        <w:rPr>
          <w:lang w:val="en-SE"/>
        </w:rPr>
        <w:t>eRedCap</w:t>
      </w:r>
      <w:proofErr w:type="spellEnd"/>
      <w:r w:rsidR="000325FE" w:rsidRPr="000325FE">
        <w:rPr>
          <w:lang w:val="en-SE"/>
        </w:rPr>
        <w:t xml:space="preserve"> UE</w:t>
      </w:r>
      <w:r w:rsidR="00DB5932">
        <w:rPr>
          <w:lang w:val="en-SE"/>
        </w:rPr>
        <w:t xml:space="preserve"> [5]</w:t>
      </w:r>
      <w:r w:rsidR="000325FE" w:rsidRPr="000325FE">
        <w:rPr>
          <w:lang w:val="en-SE"/>
        </w:rPr>
        <w:t>.</w:t>
      </w:r>
      <w:r w:rsidR="000325FE">
        <w:rPr>
          <w:lang w:val="en-SE"/>
        </w:rPr>
        <w:t xml:space="preserve"> Such a restriction </w:t>
      </w:r>
      <w:r w:rsidR="003C64E6">
        <w:rPr>
          <w:lang w:val="en-SE"/>
        </w:rPr>
        <w:t>was</w:t>
      </w:r>
      <w:r w:rsidR="0050113C">
        <w:rPr>
          <w:lang w:val="en-SE"/>
        </w:rPr>
        <w:t xml:space="preserve"> not</w:t>
      </w:r>
      <w:r w:rsidR="003C64E6">
        <w:rPr>
          <w:lang w:val="en-SE"/>
        </w:rPr>
        <w:t xml:space="preserve"> required</w:t>
      </w:r>
      <w:r w:rsidR="00B819B1">
        <w:rPr>
          <w:lang w:val="en-SE"/>
        </w:rPr>
        <w:t xml:space="preserve"> explicitly for normal NR NTN </w:t>
      </w:r>
      <w:proofErr w:type="spellStart"/>
      <w:r w:rsidR="00B819B1">
        <w:rPr>
          <w:lang w:val="en-SE"/>
        </w:rPr>
        <w:t>UEs</w:t>
      </w:r>
      <w:proofErr w:type="spellEnd"/>
      <w:r w:rsidR="009A0297">
        <w:rPr>
          <w:lang w:val="en-SE"/>
        </w:rPr>
        <w:t xml:space="preserve">, and it was </w:t>
      </w:r>
      <w:r w:rsidR="00B819B1">
        <w:rPr>
          <w:lang w:val="en-SE"/>
        </w:rPr>
        <w:t>explicitly not required</w:t>
      </w:r>
      <w:r w:rsidR="0050113C">
        <w:rPr>
          <w:lang w:val="en-SE"/>
        </w:rPr>
        <w:t xml:space="preserve"> at all</w:t>
      </w:r>
      <w:r w:rsidR="00B819B1">
        <w:rPr>
          <w:lang w:val="en-SE"/>
        </w:rPr>
        <w:t xml:space="preserve"> for IoT NTN </w:t>
      </w:r>
      <w:proofErr w:type="spellStart"/>
      <w:r w:rsidR="00B819B1">
        <w:rPr>
          <w:lang w:val="en-SE"/>
        </w:rPr>
        <w:t>UEs</w:t>
      </w:r>
      <w:proofErr w:type="spellEnd"/>
      <w:r w:rsidR="00B819B1">
        <w:rPr>
          <w:lang w:val="en-SE"/>
        </w:rPr>
        <w:t xml:space="preserve">. Considering the </w:t>
      </w:r>
      <w:r w:rsidR="00596CD0">
        <w:rPr>
          <w:lang w:val="en-SE"/>
        </w:rPr>
        <w:t>complexity</w:t>
      </w:r>
      <w:r w:rsidR="00B819B1">
        <w:rPr>
          <w:lang w:val="en-SE"/>
        </w:rPr>
        <w:t xml:space="preserve"> of Redcap UE is somewhere between normal NR UE and IoT </w:t>
      </w:r>
      <w:proofErr w:type="spellStart"/>
      <w:r w:rsidR="00B819B1">
        <w:rPr>
          <w:lang w:val="en-SE"/>
        </w:rPr>
        <w:t>UEs</w:t>
      </w:r>
      <w:proofErr w:type="spellEnd"/>
      <w:r w:rsidR="00B819B1">
        <w:rPr>
          <w:lang w:val="en-SE"/>
        </w:rPr>
        <w:t xml:space="preserve">, it is </w:t>
      </w:r>
      <w:r w:rsidR="00596CD0">
        <w:rPr>
          <w:lang w:val="en-SE"/>
        </w:rPr>
        <w:t xml:space="preserve">a bit </w:t>
      </w:r>
      <w:r w:rsidR="003C64E6">
        <w:rPr>
          <w:lang w:val="en-SE"/>
        </w:rPr>
        <w:t xml:space="preserve">unclear what </w:t>
      </w:r>
      <w:r w:rsidR="00B12433">
        <w:rPr>
          <w:lang w:val="en-SE"/>
        </w:rPr>
        <w:t>the</w:t>
      </w:r>
      <w:r w:rsidR="003C64E6">
        <w:rPr>
          <w:lang w:val="en-SE"/>
        </w:rPr>
        <w:t xml:space="preserve"> implication of</w:t>
      </w:r>
      <w:r w:rsidR="00596CD0">
        <w:rPr>
          <w:lang w:val="en-SE"/>
        </w:rPr>
        <w:t xml:space="preserve"> </w:t>
      </w:r>
      <w:r w:rsidR="001208EE">
        <w:rPr>
          <w:lang w:val="en-SE"/>
        </w:rPr>
        <w:t>hav</w:t>
      </w:r>
      <w:r w:rsidR="003C64E6">
        <w:rPr>
          <w:lang w:val="en-SE"/>
        </w:rPr>
        <w:t>ing</w:t>
      </w:r>
      <w:r w:rsidR="001208EE">
        <w:rPr>
          <w:lang w:val="en-SE"/>
        </w:rPr>
        <w:t xml:space="preserve"> this requirement for Redcap NTN device</w:t>
      </w:r>
      <w:r w:rsidR="00B12433">
        <w:rPr>
          <w:lang w:val="en-SE"/>
        </w:rPr>
        <w:t>s</w:t>
      </w:r>
      <w:r w:rsidR="001208EE">
        <w:rPr>
          <w:lang w:val="en-SE"/>
        </w:rPr>
        <w:t>.</w:t>
      </w:r>
    </w:p>
    <w:p w14:paraId="617E2436" w14:textId="76E0CC00" w:rsidR="001208EE" w:rsidRDefault="001208EE" w:rsidP="00652ADC">
      <w:pPr>
        <w:pStyle w:val="BodyText"/>
        <w:jc w:val="both"/>
        <w:rPr>
          <w:lang w:val="en-SE"/>
        </w:rPr>
      </w:pPr>
      <w:r>
        <w:rPr>
          <w:lang w:val="en-SE"/>
        </w:rPr>
        <w:t xml:space="preserve">Considering the Redcap NTN is a lower device than </w:t>
      </w:r>
      <w:r w:rsidR="00D427AE">
        <w:rPr>
          <w:lang w:val="en-SE"/>
        </w:rPr>
        <w:t xml:space="preserve">normal NR NTN, it is also a question </w:t>
      </w:r>
      <w:r w:rsidR="00B12433">
        <w:rPr>
          <w:lang w:val="en-SE"/>
        </w:rPr>
        <w:t>of whether the Redcap NTN can fully support the Doppler and TA pre-compensation in the same way</w:t>
      </w:r>
      <w:r w:rsidR="00D427AE">
        <w:rPr>
          <w:lang w:val="en-SE"/>
        </w:rPr>
        <w:t xml:space="preserve"> as </w:t>
      </w:r>
      <w:r w:rsidR="00531FE1">
        <w:rPr>
          <w:lang w:val="en-SE"/>
        </w:rPr>
        <w:t xml:space="preserve">normal NR </w:t>
      </w:r>
      <w:proofErr w:type="spellStart"/>
      <w:r w:rsidR="00531FE1">
        <w:rPr>
          <w:lang w:val="en-SE"/>
        </w:rPr>
        <w:t>UEs</w:t>
      </w:r>
      <w:proofErr w:type="spellEnd"/>
      <w:r w:rsidR="00531FE1">
        <w:rPr>
          <w:lang w:val="en-SE"/>
        </w:rPr>
        <w:t xml:space="preserve">. Therefore, RAN4 shall investigate how to handle the </w:t>
      </w:r>
      <w:r w:rsidR="00103837">
        <w:rPr>
          <w:lang w:val="en-SE"/>
        </w:rPr>
        <w:t>scenario</w:t>
      </w:r>
      <w:r w:rsidR="00531FE1">
        <w:rPr>
          <w:lang w:val="en-SE"/>
        </w:rPr>
        <w:t xml:space="preserve"> </w:t>
      </w:r>
      <w:r w:rsidR="00B12433">
        <w:rPr>
          <w:lang w:val="en-SE"/>
        </w:rPr>
        <w:t>in which</w:t>
      </w:r>
      <w:r w:rsidR="00531FE1">
        <w:rPr>
          <w:lang w:val="en-SE"/>
        </w:rPr>
        <w:t xml:space="preserve"> the </w:t>
      </w:r>
      <w:r w:rsidR="00531FE1" w:rsidRPr="00C943A9">
        <w:rPr>
          <w:lang w:val="en-SE"/>
        </w:rPr>
        <w:t>GNSS</w:t>
      </w:r>
      <w:r w:rsidR="00531FE1">
        <w:rPr>
          <w:lang w:val="en-SE"/>
        </w:rPr>
        <w:t xml:space="preserve"> can’t operate </w:t>
      </w:r>
      <w:r w:rsidR="00103837">
        <w:rPr>
          <w:lang w:val="en-SE"/>
        </w:rPr>
        <w:t>simultaneously</w:t>
      </w:r>
      <w:r w:rsidR="00531FE1">
        <w:rPr>
          <w:lang w:val="en-SE"/>
        </w:rPr>
        <w:t xml:space="preserve"> with </w:t>
      </w:r>
      <w:r w:rsidR="00103837" w:rsidRPr="000325FE">
        <w:rPr>
          <w:lang w:val="en-SE"/>
        </w:rPr>
        <w:t>NR</w:t>
      </w:r>
      <w:r w:rsidR="00103837">
        <w:rPr>
          <w:lang w:val="en-SE"/>
        </w:rPr>
        <w:t xml:space="preserve"> communication. </w:t>
      </w:r>
    </w:p>
    <w:p w14:paraId="3E8A2DDB" w14:textId="7298F9D8" w:rsidR="001F0C8B" w:rsidRPr="00D907DB" w:rsidRDefault="001F0C8B" w:rsidP="00652ADC">
      <w:pPr>
        <w:pStyle w:val="BodyText"/>
        <w:jc w:val="both"/>
        <w:rPr>
          <w:b/>
          <w:bCs/>
          <w:lang w:val="en-SE"/>
        </w:rPr>
      </w:pPr>
      <w:r w:rsidRPr="00D907DB">
        <w:rPr>
          <w:b/>
          <w:bCs/>
          <w:lang w:val="en-SE"/>
        </w:rPr>
        <w:t xml:space="preserve">Proposal 3: RAN4 shall further study the impact </w:t>
      </w:r>
      <w:r w:rsidR="005608FD" w:rsidRPr="00D907DB">
        <w:rPr>
          <w:b/>
          <w:bCs/>
          <w:lang w:val="en-SE"/>
        </w:rPr>
        <w:t xml:space="preserve">if </w:t>
      </w:r>
      <w:r w:rsidR="006B6AA1" w:rsidRPr="00D907DB">
        <w:rPr>
          <w:b/>
          <w:bCs/>
          <w:lang w:val="en-SE"/>
        </w:rPr>
        <w:t>GNSS can’t operate</w:t>
      </w:r>
      <w:r w:rsidR="006B6AA1" w:rsidRPr="006B6AA1">
        <w:rPr>
          <w:b/>
          <w:bCs/>
          <w:lang w:val="en-SE"/>
        </w:rPr>
        <w:t xml:space="preserve"> </w:t>
      </w:r>
      <w:r w:rsidR="006B6AA1" w:rsidRPr="001F0C8B">
        <w:rPr>
          <w:b/>
          <w:bCs/>
          <w:lang w:val="en-SE"/>
        </w:rPr>
        <w:t>simultaneously</w:t>
      </w:r>
      <w:r w:rsidR="006B6AA1" w:rsidRPr="00D907DB">
        <w:rPr>
          <w:b/>
          <w:bCs/>
          <w:lang w:val="en-SE"/>
        </w:rPr>
        <w:t xml:space="preserve"> with NR NTN. </w:t>
      </w:r>
    </w:p>
    <w:p w14:paraId="5150E268" w14:textId="2D7D0DCA" w:rsidR="00EE655B" w:rsidRPr="00D907DB" w:rsidRDefault="00EE655B" w:rsidP="00D907DB">
      <w:pPr>
        <w:pStyle w:val="Heading1"/>
        <w:numPr>
          <w:ilvl w:val="0"/>
          <w:numId w:val="2"/>
        </w:numPr>
        <w:tabs>
          <w:tab w:val="num" w:pos="576"/>
        </w:tabs>
        <w:rPr>
          <w:b w:val="0"/>
          <w:lang w:val="en-SE"/>
        </w:rPr>
      </w:pPr>
      <w:r w:rsidRPr="00D907DB">
        <w:rPr>
          <w:b w:val="0"/>
          <w:lang w:val="en-SE"/>
        </w:rPr>
        <w:t>Maximum output power</w:t>
      </w:r>
    </w:p>
    <w:p w14:paraId="270A9430" w14:textId="1F1CD8E9" w:rsidR="00EE655B" w:rsidRDefault="00EE655B" w:rsidP="00EE655B">
      <w:pPr>
        <w:pStyle w:val="BodyText"/>
        <w:jc w:val="both"/>
        <w:rPr>
          <w:lang w:val="en-SE"/>
        </w:rPr>
      </w:pPr>
      <w:r w:rsidRPr="00D907DB">
        <w:rPr>
          <w:lang w:val="en-SE"/>
        </w:rPr>
        <w:t>Another open issue from RAN4#111 is whether to consider a</w:t>
      </w:r>
      <w:r w:rsidR="00A20B86">
        <w:rPr>
          <w:lang w:val="en-SE"/>
        </w:rPr>
        <w:t>n</w:t>
      </w:r>
      <w:r w:rsidRPr="00D907DB">
        <w:rPr>
          <w:lang w:val="en-SE"/>
        </w:rPr>
        <w:t xml:space="preserve"> increased PC3 power level for NRN Redcap UE for HD-FDD operation. </w:t>
      </w:r>
      <w:r w:rsidR="00A20B86">
        <w:rPr>
          <w:lang w:val="en-SE"/>
        </w:rPr>
        <w:t>In our view</w:t>
      </w:r>
      <w:r w:rsidR="00B12433">
        <w:rPr>
          <w:lang w:val="en-SE"/>
        </w:rPr>
        <w:t>, the output power for each power class is carefully defined and</w:t>
      </w:r>
      <w:r w:rsidR="00A20B86">
        <w:rPr>
          <w:lang w:val="en-SE"/>
        </w:rPr>
        <w:t xml:space="preserve"> justified</w:t>
      </w:r>
      <w:r w:rsidR="00A0280E">
        <w:rPr>
          <w:lang w:val="en-SE"/>
        </w:rPr>
        <w:t xml:space="preserve">. </w:t>
      </w:r>
      <w:r w:rsidR="000546C1">
        <w:rPr>
          <w:lang w:val="en-SE"/>
        </w:rPr>
        <w:t xml:space="preserve">The HD-FDD front end is intended to provide a more efficient frontend solution than FD-FDD with reduced insertion loss but </w:t>
      </w:r>
      <w:r w:rsidR="00B12433">
        <w:rPr>
          <w:lang w:val="en-SE"/>
        </w:rPr>
        <w:t xml:space="preserve">is </w:t>
      </w:r>
      <w:r w:rsidR="000546C1">
        <w:rPr>
          <w:lang w:val="en-SE"/>
        </w:rPr>
        <w:t xml:space="preserve">not </w:t>
      </w:r>
      <w:r w:rsidR="00501EC8">
        <w:rPr>
          <w:lang w:val="en-SE"/>
        </w:rPr>
        <w:t>designed to support higher output power. Therefore, t</w:t>
      </w:r>
      <w:r w:rsidR="00A0280E">
        <w:rPr>
          <w:lang w:val="en-SE"/>
        </w:rPr>
        <w:t>here is no reason to change the maximum output power of the power class</w:t>
      </w:r>
      <w:r w:rsidR="00B12433">
        <w:rPr>
          <w:lang w:val="en-SE"/>
        </w:rPr>
        <w:t>,</w:t>
      </w:r>
      <w:r w:rsidR="00A0280E">
        <w:rPr>
          <w:lang w:val="en-SE"/>
        </w:rPr>
        <w:t xml:space="preserve"> and </w:t>
      </w:r>
      <w:r w:rsidR="00D907DB">
        <w:rPr>
          <w:lang w:val="en-SE"/>
        </w:rPr>
        <w:t xml:space="preserve">a </w:t>
      </w:r>
      <w:r w:rsidR="00440A6B">
        <w:rPr>
          <w:lang w:val="en-SE"/>
        </w:rPr>
        <w:t xml:space="preserve">new power class would be needed if any change of maximum output power would be needed. </w:t>
      </w:r>
    </w:p>
    <w:p w14:paraId="4DD6D448" w14:textId="54C4F5D4" w:rsidR="00A37F2D" w:rsidRDefault="00125513" w:rsidP="00652ADC">
      <w:pPr>
        <w:pStyle w:val="BodyText"/>
        <w:jc w:val="both"/>
        <w:rPr>
          <w:b/>
          <w:bCs/>
          <w:lang w:val="en-US"/>
        </w:rPr>
      </w:pPr>
      <w:r w:rsidRPr="00D907DB">
        <w:rPr>
          <w:b/>
          <w:bCs/>
          <w:lang w:val="en-SE"/>
        </w:rPr>
        <w:t>Proposal</w:t>
      </w:r>
      <w:r w:rsidR="00C1530D" w:rsidRPr="00D907DB">
        <w:rPr>
          <w:b/>
          <w:bCs/>
          <w:lang w:val="en-SE"/>
        </w:rPr>
        <w:t xml:space="preserve"> 4</w:t>
      </w:r>
      <w:r w:rsidR="00252F91" w:rsidRPr="00D907DB">
        <w:rPr>
          <w:b/>
          <w:bCs/>
          <w:lang w:val="en-SE"/>
        </w:rPr>
        <w:t xml:space="preserve">: Keep the </w:t>
      </w:r>
      <w:r w:rsidR="0027608D">
        <w:rPr>
          <w:b/>
          <w:bCs/>
          <w:lang w:val="en-SE"/>
        </w:rPr>
        <w:t>output</w:t>
      </w:r>
      <w:r w:rsidR="00252F91" w:rsidRPr="00D907DB">
        <w:rPr>
          <w:b/>
          <w:bCs/>
          <w:lang w:val="en-SE"/>
        </w:rPr>
        <w:t xml:space="preserve"> power level</w:t>
      </w:r>
      <w:r w:rsidR="0027608D">
        <w:rPr>
          <w:b/>
          <w:bCs/>
          <w:lang w:val="en-SE"/>
        </w:rPr>
        <w:t xml:space="preserve"> of PC3</w:t>
      </w:r>
      <w:r w:rsidR="00252F91" w:rsidRPr="00D907DB">
        <w:rPr>
          <w:b/>
          <w:bCs/>
          <w:lang w:val="en-SE"/>
        </w:rPr>
        <w:t xml:space="preserve"> </w:t>
      </w:r>
      <w:r w:rsidR="0027608D">
        <w:rPr>
          <w:b/>
          <w:bCs/>
          <w:lang w:val="en-SE"/>
        </w:rPr>
        <w:t>for Redcap NTN</w:t>
      </w:r>
      <w:r w:rsidR="00C1530D" w:rsidRPr="00D907DB">
        <w:rPr>
          <w:b/>
          <w:bCs/>
          <w:lang w:val="en-SE"/>
        </w:rPr>
        <w:t>.</w:t>
      </w:r>
    </w:p>
    <w:p w14:paraId="3BE5E941" w14:textId="77777777" w:rsidR="00A01CAD" w:rsidRPr="00AA769C" w:rsidRDefault="00A01CAD" w:rsidP="00A01CAD">
      <w:pPr>
        <w:pStyle w:val="Heading1"/>
        <w:numPr>
          <w:ilvl w:val="0"/>
          <w:numId w:val="2"/>
        </w:numPr>
        <w:tabs>
          <w:tab w:val="clear" w:pos="432"/>
        </w:tabs>
        <w:ind w:left="360" w:hanging="360"/>
        <w:jc w:val="both"/>
        <w:rPr>
          <w:b w:val="0"/>
          <w:lang w:val="en-US"/>
        </w:rPr>
      </w:pPr>
      <w:r w:rsidRPr="00AA769C">
        <w:rPr>
          <w:b w:val="0"/>
          <w:lang w:val="en-US"/>
        </w:rPr>
        <w:t>Conclusion</w:t>
      </w:r>
    </w:p>
    <w:p w14:paraId="7E323D33" w14:textId="523510D9" w:rsidR="00A01CAD" w:rsidRDefault="00A01CAD" w:rsidP="00A01CAD">
      <w:pPr>
        <w:pStyle w:val="BodyText"/>
        <w:jc w:val="both"/>
        <w:rPr>
          <w:lang w:val="en-US"/>
        </w:rPr>
      </w:pPr>
      <w:r w:rsidRPr="009A1ADE">
        <w:rPr>
          <w:lang w:val="en-US"/>
        </w:rPr>
        <w:t xml:space="preserve">In this paper, </w:t>
      </w:r>
      <w:r w:rsidR="000D1821">
        <w:rPr>
          <w:lang w:val="en-US"/>
        </w:rPr>
        <w:t xml:space="preserve">we presented our view on the RF requirement for NTN Redcap and </w:t>
      </w:r>
      <w:proofErr w:type="spellStart"/>
      <w:r w:rsidR="000D1821">
        <w:rPr>
          <w:lang w:val="en-US"/>
        </w:rPr>
        <w:t>eRedcap</w:t>
      </w:r>
      <w:proofErr w:type="spellEnd"/>
      <w:r w:rsidR="000D1821">
        <w:rPr>
          <w:lang w:val="en-US"/>
        </w:rPr>
        <w:t>, where the following observation</w:t>
      </w:r>
      <w:r w:rsidR="00D907DB">
        <w:rPr>
          <w:lang w:val="en-US"/>
        </w:rPr>
        <w:t>s</w:t>
      </w:r>
      <w:r w:rsidR="000D1821">
        <w:rPr>
          <w:lang w:val="en-US"/>
        </w:rPr>
        <w:t xml:space="preserve"> and proposals are made:</w:t>
      </w:r>
    </w:p>
    <w:p w14:paraId="1F620961" w14:textId="77777777" w:rsidR="00AB18A7" w:rsidRPr="00D907DB" w:rsidRDefault="00AB18A7" w:rsidP="00AB18A7">
      <w:pPr>
        <w:pStyle w:val="BodyText"/>
        <w:jc w:val="both"/>
        <w:rPr>
          <w:b/>
          <w:bCs/>
          <w:lang w:val="en-SE"/>
        </w:rPr>
      </w:pPr>
      <w:r w:rsidRPr="00D907DB">
        <w:rPr>
          <w:b/>
          <w:bCs/>
          <w:lang w:val="en-SE"/>
        </w:rPr>
        <w:t>Observation</w:t>
      </w:r>
      <w:r>
        <w:rPr>
          <w:b/>
          <w:bCs/>
          <w:lang w:val="en-SE"/>
        </w:rPr>
        <w:t xml:space="preserve"> 1</w:t>
      </w:r>
      <w:r w:rsidRPr="00D907DB">
        <w:rPr>
          <w:b/>
          <w:bCs/>
          <w:lang w:val="en-SE"/>
        </w:rPr>
        <w:t xml:space="preserve">: </w:t>
      </w:r>
      <w:r>
        <w:rPr>
          <w:b/>
          <w:bCs/>
          <w:lang w:val="en-SE"/>
        </w:rPr>
        <w:t>A</w:t>
      </w:r>
      <w:r w:rsidRPr="00D907DB">
        <w:rPr>
          <w:b/>
          <w:bCs/>
          <w:lang w:val="en-SE"/>
        </w:rPr>
        <w:t xml:space="preserve">dopting the same principle </w:t>
      </w:r>
      <w:r>
        <w:rPr>
          <w:b/>
          <w:bCs/>
          <w:lang w:val="en-SE"/>
        </w:rPr>
        <w:t>i</w:t>
      </w:r>
      <w:r w:rsidRPr="00D907DB">
        <w:rPr>
          <w:b/>
          <w:bCs/>
          <w:lang w:val="en-SE"/>
        </w:rPr>
        <w:t>n defining the TN Redcap and NTN Redcap REFSENS can facilitate</w:t>
      </w:r>
      <w:r w:rsidRPr="008E6859">
        <w:rPr>
          <w:b/>
          <w:bCs/>
          <w:lang w:val="en-SE"/>
        </w:rPr>
        <w:t xml:space="preserve"> </w:t>
      </w:r>
      <w:r>
        <w:rPr>
          <w:b/>
          <w:bCs/>
          <w:lang w:val="en-SE"/>
        </w:rPr>
        <w:t xml:space="preserve">the </w:t>
      </w:r>
      <w:r w:rsidRPr="008E6859">
        <w:rPr>
          <w:b/>
          <w:bCs/>
          <w:lang w:val="en-SE"/>
        </w:rPr>
        <w:t xml:space="preserve">time-to-market of </w:t>
      </w:r>
      <w:r>
        <w:rPr>
          <w:b/>
          <w:bCs/>
          <w:lang w:val="en-SE"/>
        </w:rPr>
        <w:t xml:space="preserve">the </w:t>
      </w:r>
      <w:r w:rsidRPr="008E6859">
        <w:rPr>
          <w:b/>
          <w:bCs/>
          <w:lang w:val="en-SE"/>
        </w:rPr>
        <w:t xml:space="preserve">Redcap NTN system and reduce </w:t>
      </w:r>
      <w:r>
        <w:rPr>
          <w:b/>
          <w:bCs/>
          <w:lang w:val="en-SE"/>
        </w:rPr>
        <w:t>its</w:t>
      </w:r>
      <w:r w:rsidRPr="008E6859">
        <w:rPr>
          <w:b/>
          <w:bCs/>
          <w:lang w:val="en-SE"/>
        </w:rPr>
        <w:t xml:space="preserve"> cost.</w:t>
      </w:r>
    </w:p>
    <w:p w14:paraId="21E2A9CE" w14:textId="77777777" w:rsidR="00AB18A7" w:rsidRPr="00D907DB" w:rsidRDefault="00AB18A7" w:rsidP="00AB18A7">
      <w:pPr>
        <w:pStyle w:val="BodyText"/>
        <w:jc w:val="both"/>
        <w:rPr>
          <w:b/>
          <w:bCs/>
          <w:lang w:val="en-SE"/>
        </w:rPr>
      </w:pPr>
      <w:r w:rsidRPr="00C943A9">
        <w:rPr>
          <w:b/>
          <w:bCs/>
          <w:lang w:val="en-SE"/>
        </w:rPr>
        <w:t>Observation</w:t>
      </w:r>
      <w:r>
        <w:rPr>
          <w:b/>
          <w:bCs/>
          <w:lang w:val="en-SE"/>
        </w:rPr>
        <w:t xml:space="preserve"> 2</w:t>
      </w:r>
      <w:r w:rsidRPr="00C943A9">
        <w:rPr>
          <w:b/>
          <w:bCs/>
          <w:lang w:val="en-SE"/>
        </w:rPr>
        <w:t xml:space="preserve">: </w:t>
      </w:r>
      <w:r>
        <w:rPr>
          <w:b/>
          <w:bCs/>
          <w:lang w:val="en-SE"/>
        </w:rPr>
        <w:t>Making the REFSENS for HD-FDD NTN Redcap more stringent may not significantly benefit</w:t>
      </w:r>
      <w:r w:rsidRPr="00D907DB">
        <w:rPr>
          <w:b/>
          <w:bCs/>
          <w:lang w:val="en-SE"/>
        </w:rPr>
        <w:t xml:space="preserve"> network coverage</w:t>
      </w:r>
      <w:r>
        <w:rPr>
          <w:b/>
          <w:bCs/>
          <w:lang w:val="en-SE"/>
        </w:rPr>
        <w:t xml:space="preserve"> as the uplink is usually the bottleneck</w:t>
      </w:r>
      <w:r w:rsidRPr="00C943A9">
        <w:rPr>
          <w:b/>
          <w:bCs/>
          <w:lang w:val="en-SE"/>
        </w:rPr>
        <w:t xml:space="preserve">. </w:t>
      </w:r>
    </w:p>
    <w:p w14:paraId="17213F99" w14:textId="77777777" w:rsidR="00AB18A7" w:rsidRPr="00D907DB" w:rsidRDefault="00AB18A7" w:rsidP="00AB18A7">
      <w:pPr>
        <w:pStyle w:val="BodyText"/>
        <w:jc w:val="both"/>
        <w:rPr>
          <w:b/>
          <w:bCs/>
          <w:lang w:val="en-SE"/>
        </w:rPr>
      </w:pPr>
      <w:r w:rsidRPr="00D907DB">
        <w:rPr>
          <w:b/>
          <w:bCs/>
          <w:lang w:val="en-SE"/>
        </w:rPr>
        <w:t xml:space="preserve">Observation 3: </w:t>
      </w:r>
      <w:r>
        <w:rPr>
          <w:b/>
          <w:bCs/>
          <w:lang w:val="en-SE"/>
        </w:rPr>
        <w:t>I</w:t>
      </w:r>
      <w:r w:rsidRPr="00D907DB">
        <w:rPr>
          <w:b/>
          <w:bCs/>
          <w:lang w:val="en-SE"/>
        </w:rPr>
        <w:t xml:space="preserve">t is </w:t>
      </w:r>
      <w:r>
        <w:rPr>
          <w:b/>
          <w:bCs/>
          <w:lang w:val="en-SE"/>
        </w:rPr>
        <w:t>challenging</w:t>
      </w:r>
      <w:r w:rsidRPr="00D907DB">
        <w:rPr>
          <w:b/>
          <w:bCs/>
          <w:lang w:val="en-SE"/>
        </w:rPr>
        <w:t xml:space="preserve"> for GNSS and NR NTN </w:t>
      </w:r>
      <w:r>
        <w:rPr>
          <w:b/>
          <w:bCs/>
          <w:lang w:val="en-SE"/>
        </w:rPr>
        <w:t xml:space="preserve">to </w:t>
      </w:r>
      <w:r w:rsidRPr="00D907DB">
        <w:rPr>
          <w:b/>
          <w:bCs/>
          <w:lang w:val="en-SE"/>
        </w:rPr>
        <w:t xml:space="preserve">operate </w:t>
      </w:r>
      <w:r w:rsidRPr="001F0C8B">
        <w:rPr>
          <w:b/>
          <w:bCs/>
          <w:lang w:val="en-SE"/>
        </w:rPr>
        <w:t xml:space="preserve">simultaneously </w:t>
      </w:r>
      <w:r w:rsidRPr="00D907DB">
        <w:rPr>
          <w:b/>
          <w:bCs/>
          <w:lang w:val="en-SE"/>
        </w:rPr>
        <w:t xml:space="preserve">in some </w:t>
      </w:r>
      <w:r w:rsidRPr="001F0C8B">
        <w:rPr>
          <w:b/>
          <w:bCs/>
          <w:lang w:val="en-SE"/>
        </w:rPr>
        <w:t>frequency</w:t>
      </w:r>
      <w:r w:rsidRPr="00D907DB">
        <w:rPr>
          <w:b/>
          <w:bCs/>
          <w:lang w:val="en-SE"/>
        </w:rPr>
        <w:t xml:space="preserve"> bands due to the </w:t>
      </w:r>
      <w:r w:rsidRPr="00722CA4">
        <w:rPr>
          <w:b/>
          <w:bCs/>
          <w:lang w:val="en-SE"/>
        </w:rPr>
        <w:t>extrem</w:t>
      </w:r>
      <w:r>
        <w:rPr>
          <w:b/>
          <w:bCs/>
          <w:lang w:val="en-SE"/>
        </w:rPr>
        <w:t>e</w:t>
      </w:r>
      <w:r w:rsidRPr="00722CA4">
        <w:rPr>
          <w:b/>
          <w:bCs/>
          <w:lang w:val="en-SE"/>
        </w:rPr>
        <w:t>ly</w:t>
      </w:r>
      <w:r w:rsidRPr="00D907DB">
        <w:rPr>
          <w:b/>
          <w:bCs/>
          <w:lang w:val="en-SE"/>
        </w:rPr>
        <w:t xml:space="preserve"> closed frequency allocation. </w:t>
      </w:r>
    </w:p>
    <w:p w14:paraId="28FEE166" w14:textId="77777777" w:rsidR="00AB18A7" w:rsidRPr="00D907DB" w:rsidRDefault="00AB18A7" w:rsidP="00AB18A7">
      <w:pPr>
        <w:pStyle w:val="BodyText"/>
        <w:jc w:val="both"/>
        <w:rPr>
          <w:b/>
          <w:bCs/>
          <w:lang w:val="en-SE"/>
        </w:rPr>
      </w:pPr>
      <w:r w:rsidRPr="00D907DB">
        <w:rPr>
          <w:b/>
          <w:bCs/>
          <w:lang w:val="en-SE"/>
        </w:rPr>
        <w:t>Proposal 1: RAN4 confirm</w:t>
      </w:r>
      <w:r>
        <w:rPr>
          <w:b/>
          <w:bCs/>
          <w:lang w:val="en-SE"/>
        </w:rPr>
        <w:t>s the</w:t>
      </w:r>
      <w:r w:rsidRPr="00D907DB">
        <w:rPr>
          <w:b/>
          <w:bCs/>
          <w:lang w:val="en-SE"/>
        </w:rPr>
        <w:t xml:space="preserve"> 0.5 dB tightening for n254 and n256, and 0 dB tightening for n255 for the REFSENS of HD-FDD Redcap NTN</w:t>
      </w:r>
      <w:r>
        <w:rPr>
          <w:b/>
          <w:bCs/>
          <w:lang w:val="en-SE"/>
        </w:rPr>
        <w:t xml:space="preserve">, e.g., -100 dBm for 5MHz BW for n256, n255 and n254. </w:t>
      </w:r>
      <w:r w:rsidRPr="00D907DB">
        <w:rPr>
          <w:b/>
          <w:bCs/>
          <w:lang w:val="en-SE"/>
        </w:rPr>
        <w:t xml:space="preserve">  </w:t>
      </w:r>
    </w:p>
    <w:p w14:paraId="45B1D537" w14:textId="77777777" w:rsidR="00AB18A7" w:rsidRDefault="00AB18A7" w:rsidP="00AB18A7">
      <w:pPr>
        <w:pStyle w:val="BodyText"/>
        <w:jc w:val="both"/>
        <w:rPr>
          <w:b/>
          <w:bCs/>
          <w:lang w:val="en-US"/>
        </w:rPr>
      </w:pPr>
      <w:r w:rsidRPr="00D92610">
        <w:rPr>
          <w:b/>
          <w:bCs/>
          <w:lang w:val="en-US"/>
        </w:rPr>
        <w:t xml:space="preserve">Proposal </w:t>
      </w:r>
      <w:r>
        <w:rPr>
          <w:b/>
          <w:bCs/>
          <w:lang w:val="en-SE"/>
        </w:rPr>
        <w:t>2</w:t>
      </w:r>
      <w:r w:rsidRPr="00D92610">
        <w:rPr>
          <w:b/>
          <w:bCs/>
          <w:lang w:val="en-US"/>
        </w:rPr>
        <w:t xml:space="preserve">: Reuse the same way as in Rel-18 </w:t>
      </w:r>
      <w:proofErr w:type="spellStart"/>
      <w:r w:rsidRPr="00D92610">
        <w:rPr>
          <w:b/>
          <w:bCs/>
          <w:lang w:val="en-US"/>
        </w:rPr>
        <w:t>eRedcap</w:t>
      </w:r>
      <w:proofErr w:type="spellEnd"/>
      <w:r w:rsidRPr="00D92610">
        <w:rPr>
          <w:b/>
          <w:bCs/>
          <w:lang w:val="en-US"/>
        </w:rPr>
        <w:t xml:space="preserve"> REFSENS (as in 7.3I.3 of 38.101-1) to define the NTN </w:t>
      </w:r>
      <w:proofErr w:type="spellStart"/>
      <w:r w:rsidRPr="00D92610">
        <w:rPr>
          <w:b/>
          <w:bCs/>
          <w:lang w:val="en-US"/>
        </w:rPr>
        <w:t>eRedcap</w:t>
      </w:r>
      <w:proofErr w:type="spellEnd"/>
      <w:r w:rsidRPr="00D92610">
        <w:rPr>
          <w:b/>
          <w:bCs/>
          <w:lang w:val="en-US"/>
        </w:rPr>
        <w:t xml:space="preserve"> REFSENS. </w:t>
      </w:r>
    </w:p>
    <w:p w14:paraId="6C095D4F" w14:textId="77777777" w:rsidR="00AB18A7" w:rsidRPr="00D907DB" w:rsidRDefault="00AB18A7" w:rsidP="00AB18A7">
      <w:pPr>
        <w:pStyle w:val="BodyText"/>
        <w:jc w:val="both"/>
        <w:rPr>
          <w:b/>
          <w:bCs/>
          <w:lang w:val="en-SE"/>
        </w:rPr>
      </w:pPr>
      <w:r w:rsidRPr="00D907DB">
        <w:rPr>
          <w:b/>
          <w:bCs/>
          <w:lang w:val="en-SE"/>
        </w:rPr>
        <w:t>Proposal 3: RAN4 shall further study the impact if GNSS can’t operate</w:t>
      </w:r>
      <w:r w:rsidRPr="006B6AA1">
        <w:rPr>
          <w:b/>
          <w:bCs/>
          <w:lang w:val="en-SE"/>
        </w:rPr>
        <w:t xml:space="preserve"> </w:t>
      </w:r>
      <w:r w:rsidRPr="001F0C8B">
        <w:rPr>
          <w:b/>
          <w:bCs/>
          <w:lang w:val="en-SE"/>
        </w:rPr>
        <w:t>simultaneously</w:t>
      </w:r>
      <w:r w:rsidRPr="00D907DB">
        <w:rPr>
          <w:b/>
          <w:bCs/>
          <w:lang w:val="en-SE"/>
        </w:rPr>
        <w:t xml:space="preserve"> with NR NTN. </w:t>
      </w:r>
    </w:p>
    <w:p w14:paraId="77EA5452" w14:textId="77777777" w:rsidR="00AB18A7" w:rsidRDefault="00AB18A7" w:rsidP="00AB18A7">
      <w:pPr>
        <w:pStyle w:val="BodyText"/>
        <w:jc w:val="both"/>
        <w:rPr>
          <w:b/>
          <w:bCs/>
          <w:lang w:val="en-US"/>
        </w:rPr>
      </w:pPr>
      <w:r w:rsidRPr="00D907DB">
        <w:rPr>
          <w:b/>
          <w:bCs/>
          <w:lang w:val="en-SE"/>
        </w:rPr>
        <w:t xml:space="preserve">Proposal 4: Keep the </w:t>
      </w:r>
      <w:r>
        <w:rPr>
          <w:b/>
          <w:bCs/>
          <w:lang w:val="en-SE"/>
        </w:rPr>
        <w:t>output</w:t>
      </w:r>
      <w:r w:rsidRPr="00D907DB">
        <w:rPr>
          <w:b/>
          <w:bCs/>
          <w:lang w:val="en-SE"/>
        </w:rPr>
        <w:t xml:space="preserve"> power level</w:t>
      </w:r>
      <w:r>
        <w:rPr>
          <w:b/>
          <w:bCs/>
          <w:lang w:val="en-SE"/>
        </w:rPr>
        <w:t xml:space="preserve"> of PC3</w:t>
      </w:r>
      <w:r w:rsidRPr="00D907DB">
        <w:rPr>
          <w:b/>
          <w:bCs/>
          <w:lang w:val="en-SE"/>
        </w:rPr>
        <w:t xml:space="preserve"> </w:t>
      </w:r>
      <w:r>
        <w:rPr>
          <w:b/>
          <w:bCs/>
          <w:lang w:val="en-SE"/>
        </w:rPr>
        <w:t>for Redcap NTN</w:t>
      </w:r>
      <w:r w:rsidRPr="00D907DB">
        <w:rPr>
          <w:b/>
          <w:bCs/>
          <w:lang w:val="en-SE"/>
        </w:rPr>
        <w:t>.</w:t>
      </w:r>
    </w:p>
    <w:p w14:paraId="6862BE84" w14:textId="77777777" w:rsidR="00A01CAD" w:rsidRPr="00860A7E" w:rsidRDefault="00A01CAD" w:rsidP="00A01CAD">
      <w:pPr>
        <w:pStyle w:val="Heading1"/>
        <w:numPr>
          <w:ilvl w:val="0"/>
          <w:numId w:val="2"/>
        </w:numPr>
        <w:tabs>
          <w:tab w:val="clear" w:pos="432"/>
        </w:tabs>
        <w:ind w:left="360" w:hanging="360"/>
        <w:jc w:val="both"/>
        <w:rPr>
          <w:b w:val="0"/>
        </w:rPr>
      </w:pPr>
      <w:r w:rsidRPr="00860A7E">
        <w:rPr>
          <w:b w:val="0"/>
        </w:rPr>
        <w:t>References</w:t>
      </w:r>
    </w:p>
    <w:p w14:paraId="07D8776C" w14:textId="2FE86FC9" w:rsidR="00B8143D" w:rsidRDefault="00B8143D" w:rsidP="00A01CAD">
      <w:pPr>
        <w:pStyle w:val="BodyText"/>
        <w:numPr>
          <w:ilvl w:val="0"/>
          <w:numId w:val="8"/>
        </w:numPr>
        <w:jc w:val="both"/>
        <w:rPr>
          <w:lang w:val="en-US"/>
        </w:rPr>
      </w:pPr>
      <w:r w:rsidRPr="00B8143D">
        <w:rPr>
          <w:lang w:val="en-US"/>
        </w:rPr>
        <w:t>R4-</w:t>
      </w:r>
      <w:proofErr w:type="gramStart"/>
      <w:r w:rsidRPr="00B8143D">
        <w:rPr>
          <w:lang w:val="en-US"/>
        </w:rPr>
        <w:t>2408948</w:t>
      </w:r>
      <w:r>
        <w:rPr>
          <w:lang w:val="en-SE"/>
        </w:rPr>
        <w:t xml:space="preserve">  </w:t>
      </w:r>
      <w:r w:rsidRPr="00B8143D">
        <w:rPr>
          <w:lang w:val="en-US"/>
        </w:rPr>
        <w:t>Topic</w:t>
      </w:r>
      <w:proofErr w:type="gramEnd"/>
      <w:r w:rsidRPr="00B8143D">
        <w:rPr>
          <w:lang w:val="en-US"/>
        </w:rPr>
        <w:t xml:space="preserve"> summary for [111][137] NR_NTN_Ph3_UERF</w:t>
      </w:r>
      <w:r w:rsidRPr="00B8143D">
        <w:rPr>
          <w:lang w:val="en-US"/>
        </w:rPr>
        <w:tab/>
        <w:t>Moderator(Qualcomm)</w:t>
      </w:r>
    </w:p>
    <w:p w14:paraId="559EABC5" w14:textId="39D628BD" w:rsidR="009D4C60" w:rsidRDefault="009D4C60" w:rsidP="00A01CAD">
      <w:pPr>
        <w:pStyle w:val="BodyText"/>
        <w:numPr>
          <w:ilvl w:val="0"/>
          <w:numId w:val="8"/>
        </w:numPr>
        <w:jc w:val="both"/>
        <w:rPr>
          <w:lang w:val="en-US"/>
        </w:rPr>
      </w:pPr>
      <w:r w:rsidRPr="009D4C60">
        <w:rPr>
          <w:lang w:val="en-US"/>
        </w:rPr>
        <w:lastRenderedPageBreak/>
        <w:t>R4-2410574</w:t>
      </w:r>
      <w:r>
        <w:rPr>
          <w:lang w:val="en-SE"/>
        </w:rPr>
        <w:t xml:space="preserve">   </w:t>
      </w:r>
      <w:r w:rsidRPr="009D4C60">
        <w:rPr>
          <w:lang w:val="en-US"/>
        </w:rPr>
        <w:t>WF on Rel-19 phase 3 NR-NTN UE RF requirements</w:t>
      </w:r>
      <w:r w:rsidRPr="009D4C60">
        <w:rPr>
          <w:lang w:val="en-US"/>
        </w:rPr>
        <w:tab/>
        <w:t>Qualcomm</w:t>
      </w:r>
    </w:p>
    <w:p w14:paraId="12E0F799" w14:textId="4500EB08" w:rsidR="00A37F2D" w:rsidRDefault="009A0D48" w:rsidP="00A01CAD">
      <w:pPr>
        <w:pStyle w:val="BodyText"/>
        <w:numPr>
          <w:ilvl w:val="0"/>
          <w:numId w:val="8"/>
        </w:numPr>
        <w:jc w:val="both"/>
        <w:rPr>
          <w:lang w:val="en-US"/>
        </w:rPr>
      </w:pPr>
      <w:r w:rsidRPr="00A01CAD">
        <w:rPr>
          <w:lang w:val="en-US"/>
        </w:rPr>
        <w:t>R4-2200442</w:t>
      </w:r>
      <w:r w:rsidR="00CE3F6A" w:rsidRPr="00A01CAD">
        <w:rPr>
          <w:lang w:val="en-US"/>
        </w:rPr>
        <w:t xml:space="preserve">  </w:t>
      </w:r>
      <w:bookmarkStart w:id="2" w:name="OLE_LINK3"/>
      <w:r w:rsidR="009D4C60">
        <w:rPr>
          <w:lang w:val="en-SE"/>
        </w:rPr>
        <w:t xml:space="preserve"> </w:t>
      </w:r>
      <w:proofErr w:type="spellStart"/>
      <w:r w:rsidR="00CE3F6A" w:rsidRPr="00A01CAD">
        <w:rPr>
          <w:lang w:val="en-US"/>
        </w:rPr>
        <w:t>RedCap</w:t>
      </w:r>
      <w:proofErr w:type="spellEnd"/>
      <w:r w:rsidR="00CE3F6A" w:rsidRPr="00A01CAD">
        <w:rPr>
          <w:lang w:val="en-US"/>
        </w:rPr>
        <w:t xml:space="preserve"> UE HD-FDD REFSENS requirements</w:t>
      </w:r>
      <w:bookmarkEnd w:id="2"/>
      <w:r w:rsidR="00CE3F6A" w:rsidRPr="00A01CAD">
        <w:rPr>
          <w:lang w:val="en-US"/>
        </w:rPr>
        <w:t xml:space="preserve">  </w:t>
      </w:r>
      <w:r w:rsidR="00251B76" w:rsidRPr="00A01CAD">
        <w:rPr>
          <w:lang w:val="en-US"/>
        </w:rPr>
        <w:t xml:space="preserve"> Apple</w:t>
      </w:r>
    </w:p>
    <w:p w14:paraId="0DB50408" w14:textId="633F81F1" w:rsidR="002829AC" w:rsidRDefault="00775382" w:rsidP="00A01CAD">
      <w:pPr>
        <w:pStyle w:val="BodyText"/>
        <w:numPr>
          <w:ilvl w:val="0"/>
          <w:numId w:val="8"/>
        </w:numPr>
        <w:jc w:val="both"/>
        <w:rPr>
          <w:lang w:val="en-US"/>
        </w:rPr>
      </w:pPr>
      <w:r w:rsidRPr="00775382">
        <w:rPr>
          <w:lang w:val="en-US"/>
        </w:rPr>
        <w:t>R4-2409336</w:t>
      </w:r>
      <w:r>
        <w:rPr>
          <w:lang w:val="en-SE"/>
        </w:rPr>
        <w:t xml:space="preserve">   </w:t>
      </w:r>
      <w:r w:rsidRPr="00775382">
        <w:rPr>
          <w:lang w:val="en-US"/>
        </w:rPr>
        <w:t xml:space="preserve">Discussion on the other potential impacts for Rel-19 NTN </w:t>
      </w:r>
      <w:proofErr w:type="spellStart"/>
      <w:r w:rsidRPr="00775382">
        <w:rPr>
          <w:lang w:val="en-US"/>
        </w:rPr>
        <w:t>RedCap</w:t>
      </w:r>
      <w:proofErr w:type="spellEnd"/>
      <w:r w:rsidRPr="00775382">
        <w:rPr>
          <w:lang w:val="en-US"/>
        </w:rPr>
        <w:t xml:space="preserve"> UE</w:t>
      </w:r>
      <w:r>
        <w:rPr>
          <w:lang w:val="en-SE"/>
        </w:rPr>
        <w:t xml:space="preserve">    </w:t>
      </w:r>
      <w:r w:rsidRPr="00775382">
        <w:rPr>
          <w:lang w:val="en-US"/>
        </w:rPr>
        <w:t xml:space="preserve">Huawei, </w:t>
      </w:r>
      <w:proofErr w:type="spellStart"/>
      <w:r w:rsidRPr="00775382">
        <w:rPr>
          <w:lang w:val="en-US"/>
        </w:rPr>
        <w:t>HiSilicon</w:t>
      </w:r>
      <w:proofErr w:type="spellEnd"/>
    </w:p>
    <w:p w14:paraId="6D95A16A" w14:textId="77777777" w:rsidR="009A0297" w:rsidRDefault="009A0297" w:rsidP="009A0297">
      <w:pPr>
        <w:pStyle w:val="BodyText"/>
        <w:numPr>
          <w:ilvl w:val="0"/>
          <w:numId w:val="8"/>
        </w:numPr>
        <w:jc w:val="both"/>
        <w:rPr>
          <w:lang w:val="en-US"/>
        </w:rPr>
      </w:pPr>
      <w:r w:rsidRPr="00B61D80">
        <w:rPr>
          <w:lang w:val="en-US"/>
        </w:rPr>
        <w:t>RP-</w:t>
      </w:r>
      <w:proofErr w:type="gramStart"/>
      <w:r w:rsidRPr="00B61D80">
        <w:rPr>
          <w:lang w:val="en-US"/>
        </w:rPr>
        <w:t>234078</w:t>
      </w:r>
      <w:r>
        <w:rPr>
          <w:lang w:val="en-US"/>
        </w:rPr>
        <w:t xml:space="preserve">  </w:t>
      </w:r>
      <w:r w:rsidRPr="00911C82">
        <w:rPr>
          <w:lang w:val="en-US"/>
        </w:rPr>
        <w:t>New</w:t>
      </w:r>
      <w:proofErr w:type="gramEnd"/>
      <w:r w:rsidRPr="00911C82">
        <w:rPr>
          <w:lang w:val="en-US"/>
        </w:rPr>
        <w:t xml:space="preserve"> WID: Non-Terrestrial Networks (NTN) for NR Phase 3</w:t>
      </w:r>
    </w:p>
    <w:p w14:paraId="3C8752CC" w14:textId="77777777" w:rsidR="009A0297" w:rsidRPr="00960144" w:rsidRDefault="009A0297" w:rsidP="00D907DB">
      <w:pPr>
        <w:pStyle w:val="BodyText"/>
        <w:jc w:val="both"/>
        <w:rPr>
          <w:lang w:val="en-US"/>
        </w:rPr>
      </w:pPr>
    </w:p>
    <w:sectPr w:rsidR="009A0297" w:rsidRPr="00960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9B3CF3"/>
    <w:multiLevelType w:val="hybridMultilevel"/>
    <w:tmpl w:val="F648E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1CB46AF"/>
    <w:multiLevelType w:val="hybridMultilevel"/>
    <w:tmpl w:val="E43C5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41656DB"/>
    <w:multiLevelType w:val="hybridMultilevel"/>
    <w:tmpl w:val="BB984F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3843F2B"/>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6" w15:restartNumberingAfterBreak="0">
    <w:nsid w:val="29056CBC"/>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6AE666B"/>
    <w:multiLevelType w:val="hybridMultilevel"/>
    <w:tmpl w:val="C298F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69592E"/>
    <w:multiLevelType w:val="hybridMultilevel"/>
    <w:tmpl w:val="AEB84B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EAC511A"/>
    <w:multiLevelType w:val="hybridMultilevel"/>
    <w:tmpl w:val="3C420F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AE5AFB"/>
    <w:multiLevelType w:val="hybridMultilevel"/>
    <w:tmpl w:val="47727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825580816">
    <w:abstractNumId w:val="7"/>
  </w:num>
  <w:num w:numId="2"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2937444">
    <w:abstractNumId w:val="6"/>
  </w:num>
  <w:num w:numId="4" w16cid:durableId="2009945231">
    <w:abstractNumId w:val="5"/>
  </w:num>
  <w:num w:numId="5" w16cid:durableId="1947420592">
    <w:abstractNumId w:val="12"/>
  </w:num>
  <w:num w:numId="6" w16cid:durableId="2108962001">
    <w:abstractNumId w:val="0"/>
  </w:num>
  <w:num w:numId="7" w16cid:durableId="2006935635">
    <w:abstractNumId w:val="1"/>
  </w:num>
  <w:num w:numId="8" w16cid:durableId="1192573236">
    <w:abstractNumId w:val="4"/>
  </w:num>
  <w:num w:numId="9" w16cid:durableId="829636539">
    <w:abstractNumId w:val="10"/>
  </w:num>
  <w:num w:numId="10" w16cid:durableId="1613979924">
    <w:abstractNumId w:val="2"/>
  </w:num>
  <w:num w:numId="11" w16cid:durableId="1070537772">
    <w:abstractNumId w:val="13"/>
  </w:num>
  <w:num w:numId="12" w16cid:durableId="846948332">
    <w:abstractNumId w:val="3"/>
  </w:num>
  <w:num w:numId="13" w16cid:durableId="597176610">
    <w:abstractNumId w:val="7"/>
  </w:num>
  <w:num w:numId="14" w16cid:durableId="670567952">
    <w:abstractNumId w:val="7"/>
  </w:num>
  <w:num w:numId="15" w16cid:durableId="4787112">
    <w:abstractNumId w:val="8"/>
  </w:num>
  <w:num w:numId="16" w16cid:durableId="1158376517">
    <w:abstractNumId w:val="11"/>
  </w:num>
  <w:num w:numId="17" w16cid:durableId="72707389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sDQwtbQwNjc0tLRU0lEKTi0uzszPAykwNKwFAIxqY1stAAAA"/>
  </w:docVars>
  <w:rsids>
    <w:rsidRoot w:val="0065781A"/>
    <w:rsid w:val="000035AE"/>
    <w:rsid w:val="0002201E"/>
    <w:rsid w:val="000325FE"/>
    <w:rsid w:val="0003581A"/>
    <w:rsid w:val="000516DE"/>
    <w:rsid w:val="000526E2"/>
    <w:rsid w:val="000546C1"/>
    <w:rsid w:val="00071EC6"/>
    <w:rsid w:val="00072F8A"/>
    <w:rsid w:val="00083F44"/>
    <w:rsid w:val="0008430E"/>
    <w:rsid w:val="0008488E"/>
    <w:rsid w:val="000A4D26"/>
    <w:rsid w:val="000A7B05"/>
    <w:rsid w:val="000D051A"/>
    <w:rsid w:val="000D1821"/>
    <w:rsid w:val="000D4D89"/>
    <w:rsid w:val="00102D35"/>
    <w:rsid w:val="00103837"/>
    <w:rsid w:val="00116479"/>
    <w:rsid w:val="001208EE"/>
    <w:rsid w:val="00125513"/>
    <w:rsid w:val="001318C5"/>
    <w:rsid w:val="0014267B"/>
    <w:rsid w:val="00150CED"/>
    <w:rsid w:val="00160187"/>
    <w:rsid w:val="001716B9"/>
    <w:rsid w:val="00177F43"/>
    <w:rsid w:val="00181FEC"/>
    <w:rsid w:val="00186D43"/>
    <w:rsid w:val="001923CE"/>
    <w:rsid w:val="001A29DD"/>
    <w:rsid w:val="001A4E3D"/>
    <w:rsid w:val="001C625B"/>
    <w:rsid w:val="001D43C2"/>
    <w:rsid w:val="001E0F77"/>
    <w:rsid w:val="001E5E2C"/>
    <w:rsid w:val="001F0C8B"/>
    <w:rsid w:val="00211039"/>
    <w:rsid w:val="00211255"/>
    <w:rsid w:val="00212D68"/>
    <w:rsid w:val="0024799E"/>
    <w:rsid w:val="00251B76"/>
    <w:rsid w:val="00252F91"/>
    <w:rsid w:val="00254A8E"/>
    <w:rsid w:val="00254DE5"/>
    <w:rsid w:val="00257C14"/>
    <w:rsid w:val="002617E6"/>
    <w:rsid w:val="002619E7"/>
    <w:rsid w:val="002621D3"/>
    <w:rsid w:val="0027112B"/>
    <w:rsid w:val="0027608D"/>
    <w:rsid w:val="002816AA"/>
    <w:rsid w:val="002829AC"/>
    <w:rsid w:val="00283EFD"/>
    <w:rsid w:val="002A3836"/>
    <w:rsid w:val="002A53A6"/>
    <w:rsid w:val="002B2969"/>
    <w:rsid w:val="002E1023"/>
    <w:rsid w:val="002E13F8"/>
    <w:rsid w:val="002E614E"/>
    <w:rsid w:val="003037F5"/>
    <w:rsid w:val="003176C7"/>
    <w:rsid w:val="003303D4"/>
    <w:rsid w:val="00331FB0"/>
    <w:rsid w:val="003647E6"/>
    <w:rsid w:val="00367642"/>
    <w:rsid w:val="00372E0F"/>
    <w:rsid w:val="00391F74"/>
    <w:rsid w:val="003A517C"/>
    <w:rsid w:val="003A72AC"/>
    <w:rsid w:val="003C0DDC"/>
    <w:rsid w:val="003C1DC2"/>
    <w:rsid w:val="003C64E6"/>
    <w:rsid w:val="003F4DC5"/>
    <w:rsid w:val="003F78B9"/>
    <w:rsid w:val="0040446E"/>
    <w:rsid w:val="00440A6B"/>
    <w:rsid w:val="004439A2"/>
    <w:rsid w:val="004441C5"/>
    <w:rsid w:val="00444716"/>
    <w:rsid w:val="00446CDA"/>
    <w:rsid w:val="0045275C"/>
    <w:rsid w:val="00454B11"/>
    <w:rsid w:val="00457358"/>
    <w:rsid w:val="00461D0E"/>
    <w:rsid w:val="00464A2A"/>
    <w:rsid w:val="004867C6"/>
    <w:rsid w:val="004B233F"/>
    <w:rsid w:val="004B3CD9"/>
    <w:rsid w:val="004C7C00"/>
    <w:rsid w:val="004D3386"/>
    <w:rsid w:val="004D6B5A"/>
    <w:rsid w:val="004D7216"/>
    <w:rsid w:val="004E212E"/>
    <w:rsid w:val="004E5254"/>
    <w:rsid w:val="004E7120"/>
    <w:rsid w:val="004F025F"/>
    <w:rsid w:val="0050113C"/>
    <w:rsid w:val="00501EC8"/>
    <w:rsid w:val="005022AB"/>
    <w:rsid w:val="00502ECB"/>
    <w:rsid w:val="00503C85"/>
    <w:rsid w:val="005056D8"/>
    <w:rsid w:val="005077D1"/>
    <w:rsid w:val="00515289"/>
    <w:rsid w:val="00531FE1"/>
    <w:rsid w:val="00535977"/>
    <w:rsid w:val="005608FD"/>
    <w:rsid w:val="0056128F"/>
    <w:rsid w:val="00561D00"/>
    <w:rsid w:val="00584559"/>
    <w:rsid w:val="005851EB"/>
    <w:rsid w:val="00596836"/>
    <w:rsid w:val="00596CD0"/>
    <w:rsid w:val="005A2ACA"/>
    <w:rsid w:val="005A3816"/>
    <w:rsid w:val="005B3793"/>
    <w:rsid w:val="005E0B85"/>
    <w:rsid w:val="0060200C"/>
    <w:rsid w:val="006207EA"/>
    <w:rsid w:val="0062556B"/>
    <w:rsid w:val="00627219"/>
    <w:rsid w:val="006303D4"/>
    <w:rsid w:val="006367EC"/>
    <w:rsid w:val="00646C15"/>
    <w:rsid w:val="00651A8E"/>
    <w:rsid w:val="00652ADC"/>
    <w:rsid w:val="0065350C"/>
    <w:rsid w:val="00656CD2"/>
    <w:rsid w:val="0065781A"/>
    <w:rsid w:val="00664E04"/>
    <w:rsid w:val="00671D17"/>
    <w:rsid w:val="006776E8"/>
    <w:rsid w:val="00683D00"/>
    <w:rsid w:val="00687AB0"/>
    <w:rsid w:val="00694ADD"/>
    <w:rsid w:val="006B1412"/>
    <w:rsid w:val="006B55C8"/>
    <w:rsid w:val="006B6873"/>
    <w:rsid w:val="006B6AA1"/>
    <w:rsid w:val="006D0189"/>
    <w:rsid w:val="006D786F"/>
    <w:rsid w:val="006E3CC7"/>
    <w:rsid w:val="006E6250"/>
    <w:rsid w:val="006F008E"/>
    <w:rsid w:val="006F2E5C"/>
    <w:rsid w:val="006F3DBA"/>
    <w:rsid w:val="006F7577"/>
    <w:rsid w:val="00704149"/>
    <w:rsid w:val="0072063F"/>
    <w:rsid w:val="00722CA4"/>
    <w:rsid w:val="00732DF9"/>
    <w:rsid w:val="00734405"/>
    <w:rsid w:val="007500A9"/>
    <w:rsid w:val="00753FF3"/>
    <w:rsid w:val="00762E98"/>
    <w:rsid w:val="0076448E"/>
    <w:rsid w:val="00775382"/>
    <w:rsid w:val="00787205"/>
    <w:rsid w:val="00796298"/>
    <w:rsid w:val="007A07A5"/>
    <w:rsid w:val="007B5EE4"/>
    <w:rsid w:val="007C2818"/>
    <w:rsid w:val="007C6663"/>
    <w:rsid w:val="007F72A5"/>
    <w:rsid w:val="0081338C"/>
    <w:rsid w:val="00821D38"/>
    <w:rsid w:val="0082482B"/>
    <w:rsid w:val="00833DC4"/>
    <w:rsid w:val="008345B8"/>
    <w:rsid w:val="00866CA5"/>
    <w:rsid w:val="00871B16"/>
    <w:rsid w:val="008958B8"/>
    <w:rsid w:val="008A7EE2"/>
    <w:rsid w:val="008B20F2"/>
    <w:rsid w:val="008B4588"/>
    <w:rsid w:val="008B4D71"/>
    <w:rsid w:val="008B7C61"/>
    <w:rsid w:val="008C15A8"/>
    <w:rsid w:val="008C2CF4"/>
    <w:rsid w:val="008C7735"/>
    <w:rsid w:val="008C7F04"/>
    <w:rsid w:val="008D0932"/>
    <w:rsid w:val="008E3285"/>
    <w:rsid w:val="008E6859"/>
    <w:rsid w:val="008F4298"/>
    <w:rsid w:val="0090711A"/>
    <w:rsid w:val="00911C82"/>
    <w:rsid w:val="009146F6"/>
    <w:rsid w:val="00922C2A"/>
    <w:rsid w:val="00927A65"/>
    <w:rsid w:val="0094036C"/>
    <w:rsid w:val="00946398"/>
    <w:rsid w:val="009524FE"/>
    <w:rsid w:val="00957D3F"/>
    <w:rsid w:val="00960144"/>
    <w:rsid w:val="00965DDF"/>
    <w:rsid w:val="00977AB1"/>
    <w:rsid w:val="009A0297"/>
    <w:rsid w:val="009A041C"/>
    <w:rsid w:val="009A0D48"/>
    <w:rsid w:val="009B3818"/>
    <w:rsid w:val="009B6EAB"/>
    <w:rsid w:val="009C22FB"/>
    <w:rsid w:val="009D2D9E"/>
    <w:rsid w:val="009D4C60"/>
    <w:rsid w:val="009E1DA1"/>
    <w:rsid w:val="009E5D6A"/>
    <w:rsid w:val="009F2D15"/>
    <w:rsid w:val="009F389D"/>
    <w:rsid w:val="00A00E89"/>
    <w:rsid w:val="00A01CAD"/>
    <w:rsid w:val="00A0280E"/>
    <w:rsid w:val="00A20B86"/>
    <w:rsid w:val="00A23E24"/>
    <w:rsid w:val="00A25459"/>
    <w:rsid w:val="00A3501D"/>
    <w:rsid w:val="00A350B5"/>
    <w:rsid w:val="00A35682"/>
    <w:rsid w:val="00A37F2D"/>
    <w:rsid w:val="00A646EC"/>
    <w:rsid w:val="00A72916"/>
    <w:rsid w:val="00A7330C"/>
    <w:rsid w:val="00A80F40"/>
    <w:rsid w:val="00A825C6"/>
    <w:rsid w:val="00AB18A7"/>
    <w:rsid w:val="00AB2AAB"/>
    <w:rsid w:val="00AB33CD"/>
    <w:rsid w:val="00AC7C68"/>
    <w:rsid w:val="00AD56F8"/>
    <w:rsid w:val="00AF301F"/>
    <w:rsid w:val="00AF638C"/>
    <w:rsid w:val="00AF69B5"/>
    <w:rsid w:val="00B12433"/>
    <w:rsid w:val="00B12756"/>
    <w:rsid w:val="00B149DA"/>
    <w:rsid w:val="00B3203C"/>
    <w:rsid w:val="00B4560F"/>
    <w:rsid w:val="00B56C29"/>
    <w:rsid w:val="00B60DA8"/>
    <w:rsid w:val="00B61D80"/>
    <w:rsid w:val="00B62D70"/>
    <w:rsid w:val="00B664E2"/>
    <w:rsid w:val="00B669E6"/>
    <w:rsid w:val="00B72B2E"/>
    <w:rsid w:val="00B8143D"/>
    <w:rsid w:val="00B819B1"/>
    <w:rsid w:val="00B97BB2"/>
    <w:rsid w:val="00BA34F0"/>
    <w:rsid w:val="00BA49B0"/>
    <w:rsid w:val="00BC4BD6"/>
    <w:rsid w:val="00BC64C9"/>
    <w:rsid w:val="00BD2596"/>
    <w:rsid w:val="00BD7CF9"/>
    <w:rsid w:val="00BE1BC3"/>
    <w:rsid w:val="00BE69D1"/>
    <w:rsid w:val="00BF03FF"/>
    <w:rsid w:val="00C1530D"/>
    <w:rsid w:val="00C15866"/>
    <w:rsid w:val="00C24807"/>
    <w:rsid w:val="00C420CE"/>
    <w:rsid w:val="00C51380"/>
    <w:rsid w:val="00C5179E"/>
    <w:rsid w:val="00C60C88"/>
    <w:rsid w:val="00C646E9"/>
    <w:rsid w:val="00C747B7"/>
    <w:rsid w:val="00C74882"/>
    <w:rsid w:val="00C75696"/>
    <w:rsid w:val="00C872F2"/>
    <w:rsid w:val="00CA54E3"/>
    <w:rsid w:val="00CC085A"/>
    <w:rsid w:val="00CC22A6"/>
    <w:rsid w:val="00CC4B64"/>
    <w:rsid w:val="00CD687E"/>
    <w:rsid w:val="00CD6D62"/>
    <w:rsid w:val="00CD7C9E"/>
    <w:rsid w:val="00CE0860"/>
    <w:rsid w:val="00CE3F6A"/>
    <w:rsid w:val="00D10C5D"/>
    <w:rsid w:val="00D32173"/>
    <w:rsid w:val="00D427AE"/>
    <w:rsid w:val="00D43061"/>
    <w:rsid w:val="00D45EFD"/>
    <w:rsid w:val="00D52A6B"/>
    <w:rsid w:val="00D63AA6"/>
    <w:rsid w:val="00D877FF"/>
    <w:rsid w:val="00D907DB"/>
    <w:rsid w:val="00D92610"/>
    <w:rsid w:val="00DA46E9"/>
    <w:rsid w:val="00DB5932"/>
    <w:rsid w:val="00DC16F7"/>
    <w:rsid w:val="00DD0725"/>
    <w:rsid w:val="00DD3A12"/>
    <w:rsid w:val="00DE0C42"/>
    <w:rsid w:val="00DE2F87"/>
    <w:rsid w:val="00DF33B4"/>
    <w:rsid w:val="00DF3CBD"/>
    <w:rsid w:val="00E212D5"/>
    <w:rsid w:val="00E34806"/>
    <w:rsid w:val="00E561C6"/>
    <w:rsid w:val="00E719ED"/>
    <w:rsid w:val="00E732A6"/>
    <w:rsid w:val="00E77B8F"/>
    <w:rsid w:val="00E845EF"/>
    <w:rsid w:val="00E940D1"/>
    <w:rsid w:val="00E97756"/>
    <w:rsid w:val="00EA0441"/>
    <w:rsid w:val="00EA10B4"/>
    <w:rsid w:val="00ED271C"/>
    <w:rsid w:val="00ED5699"/>
    <w:rsid w:val="00EE0EF1"/>
    <w:rsid w:val="00EE15EE"/>
    <w:rsid w:val="00EE4FF9"/>
    <w:rsid w:val="00EE655B"/>
    <w:rsid w:val="00EF4D8F"/>
    <w:rsid w:val="00F261D8"/>
    <w:rsid w:val="00F3590C"/>
    <w:rsid w:val="00F3737E"/>
    <w:rsid w:val="00F53801"/>
    <w:rsid w:val="00F53D3A"/>
    <w:rsid w:val="00F72FBD"/>
    <w:rsid w:val="00F73A30"/>
    <w:rsid w:val="00F74870"/>
    <w:rsid w:val="00F86C64"/>
    <w:rsid w:val="00F95006"/>
    <w:rsid w:val="00FA6D6D"/>
    <w:rsid w:val="00FB1527"/>
    <w:rsid w:val="00FC6E5E"/>
    <w:rsid w:val="00FD7FF6"/>
    <w:rsid w:val="00FF67E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55B4"/>
  <w15:chartTrackingRefBased/>
  <w15:docId w15:val="{2FF37084-DB45-4D29-BFB7-78A8F3E41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65781A"/>
    <w:pPr>
      <w:keepNext/>
      <w:numPr>
        <w:numId w:val="1"/>
      </w:numPr>
      <w:spacing w:before="240" w:after="120" w:line="240" w:lineRule="auto"/>
      <w:ind w:right="284"/>
      <w:outlineLvl w:val="0"/>
    </w:pPr>
    <w:rPr>
      <w:rFonts w:ascii="Arial" w:eastAsia="Times New Roman" w:hAnsi="Arial" w:cs="Times New Roman"/>
      <w:b/>
      <w:kern w:val="0"/>
      <w:sz w:val="24"/>
      <w:szCs w:val="20"/>
      <w:lang w:val="en-GB" w:eastAsia="en-US"/>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65781A"/>
    <w:pPr>
      <w:keepNext/>
      <w:numPr>
        <w:ilvl w:val="1"/>
        <w:numId w:val="1"/>
      </w:numPr>
      <w:spacing w:before="120" w:after="120" w:line="240" w:lineRule="auto"/>
      <w:ind w:right="284"/>
      <w:outlineLvl w:val="1"/>
    </w:pPr>
    <w:rPr>
      <w:rFonts w:ascii="Arial" w:eastAsia="Times New Roman" w:hAnsi="Arial" w:cs="Times New Roman"/>
      <w:b/>
      <w:kern w:val="0"/>
      <w:sz w:val="24"/>
      <w:szCs w:val="20"/>
      <w:lang w:val="en-GB" w:eastAsia="en-US"/>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65781A"/>
    <w:pPr>
      <w:keepNext/>
      <w:numPr>
        <w:ilvl w:val="2"/>
        <w:numId w:val="1"/>
      </w:numPr>
      <w:spacing w:after="180" w:line="240" w:lineRule="auto"/>
      <w:outlineLvl w:val="2"/>
    </w:pPr>
    <w:rPr>
      <w:rFonts w:ascii="Times New Roman" w:eastAsia="Times New Roman" w:hAnsi="Times New Roman" w:cs="Times New Roman"/>
      <w:kern w:val="0"/>
      <w:sz w:val="24"/>
      <w:szCs w:val="20"/>
      <w:lang w:val="en-GB" w:eastAsia="en-US"/>
      <w14:ligatures w14:val="none"/>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65781A"/>
    <w:pPr>
      <w:keepNext/>
      <w:numPr>
        <w:ilvl w:val="3"/>
        <w:numId w:val="1"/>
      </w:numPr>
      <w:spacing w:before="240" w:after="60" w:line="240" w:lineRule="auto"/>
      <w:outlineLvl w:val="3"/>
    </w:pPr>
    <w:rPr>
      <w:rFonts w:ascii="Times New Roman" w:eastAsia="Times New Roman" w:hAnsi="Times New Roman" w:cs="Times New Roman"/>
      <w:b/>
      <w:bCs/>
      <w:kern w:val="0"/>
      <w:sz w:val="28"/>
      <w:szCs w:val="28"/>
      <w:lang w:val="en-GB" w:eastAsia="en-US"/>
      <w14:ligatures w14:val="none"/>
    </w:rPr>
  </w:style>
  <w:style w:type="paragraph" w:styleId="Heading5">
    <w:name w:val="heading 5"/>
    <w:aliases w:val="h5,Heading5,Head5,H5,M5,mh2,Module heading 2,heading 8,Numbered Sub-list,Heading 81"/>
    <w:basedOn w:val="Normal"/>
    <w:next w:val="Normal"/>
    <w:link w:val="Heading5Char"/>
    <w:qFormat/>
    <w:rsid w:val="0065781A"/>
    <w:pPr>
      <w:keepNext/>
      <w:numPr>
        <w:ilvl w:val="4"/>
        <w:numId w:val="1"/>
      </w:numPr>
      <w:spacing w:after="180" w:line="240" w:lineRule="auto"/>
      <w:jc w:val="center"/>
      <w:outlineLvl w:val="4"/>
    </w:pPr>
    <w:rPr>
      <w:rFonts w:ascii="Arial" w:eastAsia="Times New Roman" w:hAnsi="Arial" w:cs="Times New Roman"/>
      <w:b/>
      <w:kern w:val="0"/>
      <w:sz w:val="24"/>
      <w:szCs w:val="20"/>
      <w:lang w:val="en-GB" w:eastAsia="en-US"/>
      <w14:ligatures w14:val="none"/>
    </w:rPr>
  </w:style>
  <w:style w:type="paragraph" w:styleId="Heading6">
    <w:name w:val="heading 6"/>
    <w:aliases w:val="T1,Header 6"/>
    <w:basedOn w:val="Normal"/>
    <w:next w:val="Normal"/>
    <w:link w:val="Heading6Char"/>
    <w:qFormat/>
    <w:rsid w:val="0065781A"/>
    <w:pPr>
      <w:keepNext/>
      <w:numPr>
        <w:ilvl w:val="5"/>
        <w:numId w:val="1"/>
      </w:numPr>
      <w:spacing w:after="180" w:line="240" w:lineRule="auto"/>
      <w:outlineLvl w:val="5"/>
    </w:pPr>
    <w:rPr>
      <w:rFonts w:ascii="Arial" w:eastAsia="Times New Roman" w:hAnsi="Arial" w:cs="Times New Roman"/>
      <w:b/>
      <w:color w:val="C0C0C0"/>
      <w:kern w:val="0"/>
      <w:sz w:val="24"/>
      <w:szCs w:val="20"/>
      <w:lang w:val="en-GB" w:eastAsia="en-US"/>
      <w14:ligatures w14:val="none"/>
    </w:rPr>
  </w:style>
  <w:style w:type="paragraph" w:styleId="Heading7">
    <w:name w:val="heading 7"/>
    <w:basedOn w:val="Normal"/>
    <w:next w:val="Normal"/>
    <w:link w:val="Heading7Char"/>
    <w:qFormat/>
    <w:rsid w:val="0065781A"/>
    <w:pPr>
      <w:numPr>
        <w:ilvl w:val="6"/>
        <w:numId w:val="1"/>
      </w:numPr>
      <w:spacing w:before="240" w:after="60" w:line="240" w:lineRule="auto"/>
      <w:outlineLvl w:val="6"/>
    </w:pPr>
    <w:rPr>
      <w:rFonts w:ascii="Times New Roman" w:eastAsia="Times New Roman" w:hAnsi="Times New Roman" w:cs="Times New Roman"/>
      <w:kern w:val="0"/>
      <w:sz w:val="24"/>
      <w:szCs w:val="24"/>
      <w:lang w:val="en-GB" w:eastAsia="en-US"/>
      <w14:ligatures w14:val="none"/>
    </w:rPr>
  </w:style>
  <w:style w:type="paragraph" w:styleId="Heading8">
    <w:name w:val="heading 8"/>
    <w:basedOn w:val="Normal"/>
    <w:next w:val="Normal"/>
    <w:link w:val="Heading8Char"/>
    <w:qFormat/>
    <w:rsid w:val="0065781A"/>
    <w:pPr>
      <w:numPr>
        <w:ilvl w:val="7"/>
        <w:numId w:val="1"/>
      </w:numPr>
      <w:spacing w:before="240" w:after="60" w:line="240" w:lineRule="auto"/>
      <w:outlineLvl w:val="7"/>
    </w:pPr>
    <w:rPr>
      <w:rFonts w:ascii="Times New Roman" w:eastAsia="Times New Roman" w:hAnsi="Times New Roman" w:cs="Times New Roman"/>
      <w:i/>
      <w:iCs/>
      <w:kern w:val="0"/>
      <w:sz w:val="24"/>
      <w:szCs w:val="24"/>
      <w:lang w:val="en-GB" w:eastAsia="en-US"/>
      <w14:ligatures w14:val="none"/>
    </w:rPr>
  </w:style>
  <w:style w:type="paragraph" w:styleId="Heading9">
    <w:name w:val="heading 9"/>
    <w:basedOn w:val="Normal"/>
    <w:next w:val="Normal"/>
    <w:link w:val="Heading9Char"/>
    <w:qFormat/>
    <w:rsid w:val="0065781A"/>
    <w:pPr>
      <w:numPr>
        <w:ilvl w:val="8"/>
        <w:numId w:val="1"/>
      </w:numPr>
      <w:spacing w:before="240" w:after="60" w:line="240" w:lineRule="auto"/>
      <w:outlineLvl w:val="8"/>
    </w:pPr>
    <w:rPr>
      <w:rFonts w:ascii="Arial" w:eastAsia="Times New Roman" w:hAnsi="Arial" w:cs="Arial"/>
      <w:kern w:val="0"/>
      <w:lang w:val="en-GB"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5781A"/>
    <w:rPr>
      <w:rFonts w:ascii="Arial" w:eastAsia="Times New Roman" w:hAnsi="Arial" w:cs="Times New Roman"/>
      <w:b/>
      <w:kern w:val="0"/>
      <w:sz w:val="24"/>
      <w:szCs w:val="20"/>
      <w:lang w:val="en-GB" w:eastAsia="en-US"/>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5781A"/>
    <w:rPr>
      <w:rFonts w:ascii="Arial" w:eastAsia="Times New Roman" w:hAnsi="Arial" w:cs="Times New Roman"/>
      <w:b/>
      <w:kern w:val="0"/>
      <w:sz w:val="24"/>
      <w:szCs w:val="20"/>
      <w:lang w:val="en-GB" w:eastAsia="en-US"/>
      <w14:ligatures w14:val="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5781A"/>
    <w:rPr>
      <w:rFonts w:ascii="Times New Roman" w:eastAsia="Times New Roman" w:hAnsi="Times New Roman" w:cs="Times New Roman"/>
      <w:kern w:val="0"/>
      <w:sz w:val="24"/>
      <w:szCs w:val="20"/>
      <w:lang w:val="en-GB"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81A"/>
    <w:rPr>
      <w:rFonts w:ascii="Times New Roman" w:eastAsia="Times New Roman" w:hAnsi="Times New Roman" w:cs="Times New Roman"/>
      <w:b/>
      <w:bCs/>
      <w:kern w:val="0"/>
      <w:sz w:val="28"/>
      <w:szCs w:val="28"/>
      <w:lang w:val="en-GB" w:eastAsia="en-US"/>
      <w14:ligatures w14:val="non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5781A"/>
    <w:rPr>
      <w:rFonts w:ascii="Arial" w:eastAsia="Times New Roman" w:hAnsi="Arial" w:cs="Times New Roman"/>
      <w:b/>
      <w:kern w:val="0"/>
      <w:sz w:val="24"/>
      <w:szCs w:val="20"/>
      <w:lang w:val="en-GB" w:eastAsia="en-US"/>
      <w14:ligatures w14:val="none"/>
    </w:rPr>
  </w:style>
  <w:style w:type="character" w:customStyle="1" w:styleId="Heading6Char">
    <w:name w:val="Heading 6 Char"/>
    <w:aliases w:val="T1 Char,Header 6 Char"/>
    <w:basedOn w:val="DefaultParagraphFont"/>
    <w:link w:val="Heading6"/>
    <w:rsid w:val="0065781A"/>
    <w:rPr>
      <w:rFonts w:ascii="Arial" w:eastAsia="Times New Roman" w:hAnsi="Arial" w:cs="Times New Roman"/>
      <w:b/>
      <w:color w:val="C0C0C0"/>
      <w:kern w:val="0"/>
      <w:sz w:val="24"/>
      <w:szCs w:val="20"/>
      <w:lang w:val="en-GB" w:eastAsia="en-US"/>
      <w14:ligatures w14:val="none"/>
    </w:rPr>
  </w:style>
  <w:style w:type="character" w:customStyle="1" w:styleId="Heading7Char">
    <w:name w:val="Heading 7 Char"/>
    <w:basedOn w:val="DefaultParagraphFont"/>
    <w:link w:val="Heading7"/>
    <w:rsid w:val="0065781A"/>
    <w:rPr>
      <w:rFonts w:ascii="Times New Roman" w:eastAsia="Times New Roman" w:hAnsi="Times New Roman" w:cs="Times New Roman"/>
      <w:kern w:val="0"/>
      <w:sz w:val="24"/>
      <w:szCs w:val="24"/>
      <w:lang w:val="en-GB" w:eastAsia="en-US"/>
      <w14:ligatures w14:val="none"/>
    </w:rPr>
  </w:style>
  <w:style w:type="character" w:customStyle="1" w:styleId="Heading8Char">
    <w:name w:val="Heading 8 Char"/>
    <w:basedOn w:val="DefaultParagraphFont"/>
    <w:link w:val="Heading8"/>
    <w:rsid w:val="0065781A"/>
    <w:rPr>
      <w:rFonts w:ascii="Times New Roman" w:eastAsia="Times New Roman" w:hAnsi="Times New Roman" w:cs="Times New Roman"/>
      <w:i/>
      <w:iCs/>
      <w:kern w:val="0"/>
      <w:sz w:val="24"/>
      <w:szCs w:val="24"/>
      <w:lang w:val="en-GB" w:eastAsia="en-US"/>
      <w14:ligatures w14:val="none"/>
    </w:rPr>
  </w:style>
  <w:style w:type="character" w:customStyle="1" w:styleId="Heading9Char">
    <w:name w:val="Heading 9 Char"/>
    <w:basedOn w:val="DefaultParagraphFont"/>
    <w:link w:val="Heading9"/>
    <w:rsid w:val="0065781A"/>
    <w:rPr>
      <w:rFonts w:ascii="Arial" w:eastAsia="Times New Roman" w:hAnsi="Arial" w:cs="Arial"/>
      <w:kern w:val="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781A"/>
    <w:pPr>
      <w:spacing w:after="12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781A"/>
    <w:rPr>
      <w:rFonts w:ascii="Times New Roman" w:eastAsia="Times New Roman" w:hAnsi="Times New Roman" w:cs="Times New Roman"/>
      <w:kern w:val="0"/>
      <w:sz w:val="20"/>
      <w:szCs w:val="20"/>
      <w:lang w:val="en-GB" w:eastAsia="en-US"/>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81A"/>
    <w:rPr>
      <w:rFonts w:ascii="Arial" w:eastAsia="Times New Roman" w:hAnsi="Arial"/>
      <w:b/>
      <w:sz w:val="24"/>
      <w:lang w:val="en-GB"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65781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65781A"/>
    <w:rPr>
      <w:rFonts w:ascii="Times New Roman" w:eastAsia="Times New Roman" w:hAnsi="Times New Roman" w:cs="Times New Roman"/>
      <w:kern w:val="0"/>
      <w:sz w:val="20"/>
      <w:szCs w:val="20"/>
      <w:lang w:val="en-GB" w:eastAsia="en-US"/>
      <w14:ligatures w14:val="none"/>
    </w:rPr>
  </w:style>
  <w:style w:type="character" w:customStyle="1" w:styleId="THChar">
    <w:name w:val="TH Char"/>
    <w:link w:val="TH"/>
    <w:qFormat/>
    <w:locked/>
    <w:rsid w:val="0072063F"/>
    <w:rPr>
      <w:rFonts w:ascii="Arial" w:hAnsi="Arial"/>
      <w:b/>
    </w:rPr>
  </w:style>
  <w:style w:type="paragraph" w:customStyle="1" w:styleId="TH">
    <w:name w:val="TH"/>
    <w:basedOn w:val="Normal"/>
    <w:link w:val="THChar"/>
    <w:rsid w:val="0072063F"/>
    <w:pPr>
      <w:keepNext/>
      <w:keepLines/>
      <w:spacing w:before="60" w:line="256" w:lineRule="auto"/>
      <w:jc w:val="center"/>
    </w:pPr>
    <w:rPr>
      <w:rFonts w:ascii="Arial" w:hAnsi="Arial"/>
      <w:b/>
    </w:rPr>
  </w:style>
  <w:style w:type="table" w:styleId="TableGrid">
    <w:name w:val="Table Grid"/>
    <w:basedOn w:val="TableNormal"/>
    <w:uiPriority w:val="39"/>
    <w:rsid w:val="003C1DC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2ECB"/>
    <w:pPr>
      <w:spacing w:after="0" w:line="240" w:lineRule="auto"/>
    </w:pPr>
  </w:style>
  <w:style w:type="paragraph" w:customStyle="1" w:styleId="TAC">
    <w:name w:val="TAC"/>
    <w:basedOn w:val="Normal"/>
    <w:link w:val="TACChar"/>
    <w:qFormat/>
    <w:rsid w:val="002621D3"/>
    <w:pPr>
      <w:keepNext/>
      <w:keepLines/>
      <w:overflowPunct w:val="0"/>
      <w:autoSpaceDE w:val="0"/>
      <w:autoSpaceDN w:val="0"/>
      <w:adjustRightInd w:val="0"/>
      <w:spacing w:after="0" w:line="240" w:lineRule="auto"/>
      <w:jc w:val="center"/>
      <w:textAlignment w:val="baseline"/>
    </w:pPr>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2621D3"/>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2621D3"/>
    <w:rPr>
      <w:b/>
    </w:rPr>
  </w:style>
  <w:style w:type="character" w:customStyle="1" w:styleId="TAHCar">
    <w:name w:val="TAH Car"/>
    <w:link w:val="TAH"/>
    <w:qFormat/>
    <w:rsid w:val="002621D3"/>
    <w:rPr>
      <w:rFonts w:ascii="Arial" w:eastAsia="Times New Roman" w:hAnsi="Arial" w:cs="Times New Roman"/>
      <w:b/>
      <w:kern w:val="0"/>
      <w:sz w:val="18"/>
      <w:szCs w:val="20"/>
      <w:lang w:val="en-GB" w:eastAsia="en-GB"/>
      <w14:ligatures w14:val="none"/>
    </w:rPr>
  </w:style>
  <w:style w:type="paragraph" w:styleId="Header">
    <w:name w:val="header"/>
    <w:basedOn w:val="Normal"/>
    <w:link w:val="HeaderChar"/>
    <w:semiHidden/>
    <w:unhideWhenUsed/>
    <w:rsid w:val="00A7330C"/>
    <w:pPr>
      <w:tabs>
        <w:tab w:val="center" w:pos="4153"/>
        <w:tab w:val="right" w:pos="8306"/>
      </w:tabs>
      <w:spacing w:after="0" w:line="240" w:lineRule="auto"/>
    </w:pPr>
    <w:rPr>
      <w:rFonts w:ascii="Times New Roman" w:eastAsia="MS Mincho" w:hAnsi="Times New Roman" w:cs="Times New Roman"/>
      <w:kern w:val="0"/>
      <w:sz w:val="20"/>
      <w:szCs w:val="20"/>
      <w:lang w:val="en-US" w:eastAsia="en-US"/>
      <w14:ligatures w14:val="none"/>
    </w:rPr>
  </w:style>
  <w:style w:type="character" w:customStyle="1" w:styleId="HeaderChar">
    <w:name w:val="Header Char"/>
    <w:basedOn w:val="DefaultParagraphFont"/>
    <w:link w:val="Header"/>
    <w:semiHidden/>
    <w:rsid w:val="00A7330C"/>
    <w:rPr>
      <w:rFonts w:ascii="Times New Roman" w:eastAsia="MS Mincho" w:hAnsi="Times New Roman" w:cs="Times New Roman"/>
      <w:kern w:val="0"/>
      <w:sz w:val="20"/>
      <w:szCs w:val="2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32707">
      <w:bodyDiv w:val="1"/>
      <w:marLeft w:val="0"/>
      <w:marRight w:val="0"/>
      <w:marTop w:val="0"/>
      <w:marBottom w:val="0"/>
      <w:divBdr>
        <w:top w:val="none" w:sz="0" w:space="0" w:color="auto"/>
        <w:left w:val="none" w:sz="0" w:space="0" w:color="auto"/>
        <w:bottom w:val="none" w:sz="0" w:space="0" w:color="auto"/>
        <w:right w:val="none" w:sz="0" w:space="0" w:color="auto"/>
      </w:divBdr>
    </w:div>
    <w:div w:id="374744533">
      <w:bodyDiv w:val="1"/>
      <w:marLeft w:val="0"/>
      <w:marRight w:val="0"/>
      <w:marTop w:val="0"/>
      <w:marBottom w:val="0"/>
      <w:divBdr>
        <w:top w:val="none" w:sz="0" w:space="0" w:color="auto"/>
        <w:left w:val="none" w:sz="0" w:space="0" w:color="auto"/>
        <w:bottom w:val="none" w:sz="0" w:space="0" w:color="auto"/>
        <w:right w:val="none" w:sz="0" w:space="0" w:color="auto"/>
      </w:divBdr>
    </w:div>
    <w:div w:id="592130649">
      <w:bodyDiv w:val="1"/>
      <w:marLeft w:val="0"/>
      <w:marRight w:val="0"/>
      <w:marTop w:val="0"/>
      <w:marBottom w:val="0"/>
      <w:divBdr>
        <w:top w:val="none" w:sz="0" w:space="0" w:color="auto"/>
        <w:left w:val="none" w:sz="0" w:space="0" w:color="auto"/>
        <w:bottom w:val="none" w:sz="0" w:space="0" w:color="auto"/>
        <w:right w:val="none" w:sz="0" w:space="0" w:color="auto"/>
      </w:divBdr>
    </w:div>
    <w:div w:id="823544448">
      <w:bodyDiv w:val="1"/>
      <w:marLeft w:val="0"/>
      <w:marRight w:val="0"/>
      <w:marTop w:val="0"/>
      <w:marBottom w:val="0"/>
      <w:divBdr>
        <w:top w:val="none" w:sz="0" w:space="0" w:color="auto"/>
        <w:left w:val="none" w:sz="0" w:space="0" w:color="auto"/>
        <w:bottom w:val="none" w:sz="0" w:space="0" w:color="auto"/>
        <w:right w:val="none" w:sz="0" w:space="0" w:color="auto"/>
      </w:divBdr>
    </w:div>
    <w:div w:id="918179625">
      <w:bodyDiv w:val="1"/>
      <w:marLeft w:val="0"/>
      <w:marRight w:val="0"/>
      <w:marTop w:val="0"/>
      <w:marBottom w:val="0"/>
      <w:divBdr>
        <w:top w:val="none" w:sz="0" w:space="0" w:color="auto"/>
        <w:left w:val="none" w:sz="0" w:space="0" w:color="auto"/>
        <w:bottom w:val="none" w:sz="0" w:space="0" w:color="auto"/>
        <w:right w:val="none" w:sz="0" w:space="0" w:color="auto"/>
      </w:divBdr>
    </w:div>
    <w:div w:id="1187523486">
      <w:bodyDiv w:val="1"/>
      <w:marLeft w:val="0"/>
      <w:marRight w:val="0"/>
      <w:marTop w:val="0"/>
      <w:marBottom w:val="0"/>
      <w:divBdr>
        <w:top w:val="none" w:sz="0" w:space="0" w:color="auto"/>
        <w:left w:val="none" w:sz="0" w:space="0" w:color="auto"/>
        <w:bottom w:val="none" w:sz="0" w:space="0" w:color="auto"/>
        <w:right w:val="none" w:sz="0" w:space="0" w:color="auto"/>
      </w:divBdr>
    </w:div>
    <w:div w:id="1369404872">
      <w:bodyDiv w:val="1"/>
      <w:marLeft w:val="0"/>
      <w:marRight w:val="0"/>
      <w:marTop w:val="0"/>
      <w:marBottom w:val="0"/>
      <w:divBdr>
        <w:top w:val="none" w:sz="0" w:space="0" w:color="auto"/>
        <w:left w:val="none" w:sz="0" w:space="0" w:color="auto"/>
        <w:bottom w:val="none" w:sz="0" w:space="0" w:color="auto"/>
        <w:right w:val="none" w:sz="0" w:space="0" w:color="auto"/>
      </w:divBdr>
    </w:div>
    <w:div w:id="1490948077">
      <w:bodyDiv w:val="1"/>
      <w:marLeft w:val="0"/>
      <w:marRight w:val="0"/>
      <w:marTop w:val="0"/>
      <w:marBottom w:val="0"/>
      <w:divBdr>
        <w:top w:val="none" w:sz="0" w:space="0" w:color="auto"/>
        <w:left w:val="none" w:sz="0" w:space="0" w:color="auto"/>
        <w:bottom w:val="none" w:sz="0" w:space="0" w:color="auto"/>
        <w:right w:val="none" w:sz="0" w:space="0" w:color="auto"/>
      </w:divBdr>
    </w:div>
    <w:div w:id="175054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3</Pages>
  <Words>970</Words>
  <Characters>5531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Kun</dc:creator>
  <cp:keywords/>
  <dc:description/>
  <cp:lastModifiedBy>Zhao, Kun</cp:lastModifiedBy>
  <cp:revision>127</cp:revision>
  <dcterms:created xsi:type="dcterms:W3CDTF">2024-04-08T09:20:00Z</dcterms:created>
  <dcterms:modified xsi:type="dcterms:W3CDTF">2024-08-08T14:32:00Z</dcterms:modified>
</cp:coreProperties>
</file>